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5EC" w:rsidRPr="006525EC" w:rsidRDefault="006525EC" w:rsidP="006525EC">
      <w:pPr>
        <w:shd w:val="clear" w:color="auto" w:fill="FFFFFF"/>
        <w:spacing w:after="0" w:line="240" w:lineRule="auto"/>
        <w:jc w:val="center"/>
        <w:rPr>
          <w:rFonts w:ascii="Arial" w:eastAsia="Times New Roman" w:hAnsi="Arial" w:cs="Arial"/>
          <w:color w:val="000000"/>
          <w:sz w:val="23"/>
          <w:szCs w:val="23"/>
          <w:lang w:eastAsia="fr-FR"/>
        </w:rPr>
      </w:pPr>
      <w:r w:rsidRPr="006525EC">
        <w:rPr>
          <w:rFonts w:ascii="Arial" w:eastAsia="Times New Roman" w:hAnsi="Arial" w:cs="Arial"/>
          <w:b/>
          <w:bCs/>
          <w:color w:val="000000"/>
          <w:sz w:val="23"/>
          <w:szCs w:val="23"/>
          <w:lang w:eastAsia="fr-FR"/>
        </w:rPr>
        <w:t>LOI n° 2007-290 du 5 mars 2007 instituant le droit au logement opposable et portant diverses mesures en faveur de la cohésion sociale</w:t>
      </w:r>
      <w:r w:rsidRPr="006525EC">
        <w:rPr>
          <w:rFonts w:ascii="Arial" w:eastAsia="Times New Roman" w:hAnsi="Arial" w:cs="Arial"/>
          <w:color w:val="000000"/>
          <w:sz w:val="23"/>
          <w:szCs w:val="23"/>
          <w:lang w:eastAsia="fr-FR"/>
        </w:rPr>
        <w:br/>
      </w:r>
      <w:r w:rsidRPr="006525EC">
        <w:rPr>
          <w:rFonts w:ascii="Arial" w:eastAsia="Times New Roman" w:hAnsi="Arial" w:cs="Arial"/>
          <w:color w:val="000000"/>
          <w:sz w:val="23"/>
          <w:szCs w:val="23"/>
          <w:lang w:eastAsia="fr-FR"/>
        </w:rPr>
        <w:br/>
        <w:t>NOR: SOCX0600231L</w:t>
      </w:r>
    </w:p>
    <w:p w:rsidR="006525EC" w:rsidRPr="006525EC" w:rsidRDefault="006525EC" w:rsidP="006525EC">
      <w:pPr>
        <w:shd w:val="clear" w:color="auto" w:fill="FFFFFF"/>
        <w:spacing w:line="240" w:lineRule="auto"/>
        <w:jc w:val="center"/>
        <w:rPr>
          <w:rFonts w:ascii="Arial" w:eastAsia="Times New Roman" w:hAnsi="Arial" w:cs="Arial"/>
          <w:color w:val="000000"/>
          <w:sz w:val="20"/>
          <w:szCs w:val="20"/>
          <w:lang w:eastAsia="fr-FR"/>
        </w:rPr>
      </w:pPr>
      <w:r w:rsidRPr="006525EC">
        <w:rPr>
          <w:rFonts w:ascii="Arial" w:eastAsia="Times New Roman" w:hAnsi="Arial" w:cs="Arial"/>
          <w:color w:val="000000"/>
          <w:sz w:val="20"/>
          <w:szCs w:val="20"/>
          <w:lang w:eastAsia="fr-FR"/>
        </w:rPr>
        <w:t>ELI: https://www.legifrance.gouv.fr/eli/loi/2007/3/5/SOCX0600231L/jo/texte</w:t>
      </w:r>
      <w:r w:rsidRPr="006525EC">
        <w:rPr>
          <w:rFonts w:ascii="Arial" w:eastAsia="Times New Roman" w:hAnsi="Arial" w:cs="Arial"/>
          <w:color w:val="000000"/>
          <w:sz w:val="20"/>
          <w:szCs w:val="20"/>
          <w:lang w:eastAsia="fr-FR"/>
        </w:rPr>
        <w:br/>
        <w:t>Alias: https://www.legifrance.gouv.fr/eli/loi/2007/3/5/2007-290/jo/texte</w:t>
      </w:r>
    </w:p>
    <w:p w:rsidR="006525EC" w:rsidRPr="006525EC" w:rsidRDefault="006525EC" w:rsidP="006525EC">
      <w:pPr>
        <w:shd w:val="clear" w:color="auto" w:fill="FFFFFF"/>
        <w:spacing w:before="180" w:after="180" w:line="240" w:lineRule="auto"/>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L'Assemblée nationale et le Sénat ont adopté,</w:t>
      </w:r>
      <w:r w:rsidRPr="006525EC">
        <w:rPr>
          <w:rFonts w:ascii="Arial" w:eastAsia="Times New Roman" w:hAnsi="Arial" w:cs="Arial"/>
          <w:color w:val="000000"/>
          <w:sz w:val="19"/>
          <w:szCs w:val="19"/>
          <w:lang w:eastAsia="fr-FR"/>
        </w:rPr>
        <w:br/>
        <w:t>Le Président de la République promulgue la loi dont la teneur suit :</w:t>
      </w:r>
    </w:p>
    <w:p w:rsidR="006525EC" w:rsidRPr="006525EC" w:rsidRDefault="006525EC" w:rsidP="006525EC">
      <w:pPr>
        <w:numPr>
          <w:ilvl w:val="0"/>
          <w:numId w:val="1"/>
        </w:numPr>
        <w:shd w:val="clear" w:color="auto" w:fill="FFFFFF"/>
        <w:spacing w:before="100" w:beforeAutospacing="1" w:after="100" w:afterAutospacing="1" w:line="240" w:lineRule="auto"/>
        <w:ind w:left="180"/>
        <w:rPr>
          <w:rFonts w:ascii="Arial" w:eastAsia="Times New Roman" w:hAnsi="Arial" w:cs="Arial"/>
          <w:color w:val="000000"/>
          <w:sz w:val="29"/>
          <w:szCs w:val="29"/>
          <w:lang w:eastAsia="fr-FR"/>
        </w:rPr>
      </w:pPr>
      <w:r w:rsidRPr="006525EC">
        <w:rPr>
          <w:rFonts w:ascii="Arial" w:eastAsia="Times New Roman" w:hAnsi="Arial" w:cs="Arial"/>
          <w:color w:val="000000"/>
          <w:sz w:val="29"/>
          <w:szCs w:val="29"/>
          <w:lang w:eastAsia="fr-FR"/>
        </w:rPr>
        <w:t>Chapitre Ier : Dispositions relatives à la garantie du droit au logement</w:t>
      </w:r>
    </w:p>
    <w:p w:rsidR="006525EC" w:rsidRPr="006525EC" w:rsidRDefault="006525EC" w:rsidP="006525EC">
      <w:pPr>
        <w:shd w:val="clear" w:color="auto" w:fill="FFFFFF"/>
        <w:spacing w:before="100" w:beforeAutospacing="1" w:after="100" w:afterAutospacing="1" w:line="240" w:lineRule="auto"/>
        <w:ind w:left="180"/>
        <w:jc w:val="center"/>
        <w:rPr>
          <w:rFonts w:ascii="Arial" w:eastAsia="Times New Roman" w:hAnsi="Arial" w:cs="Arial"/>
          <w:b/>
          <w:bCs/>
          <w:color w:val="000000"/>
          <w:sz w:val="23"/>
          <w:szCs w:val="23"/>
          <w:lang w:eastAsia="fr-FR"/>
        </w:rPr>
      </w:pPr>
      <w:bookmarkStart w:id="0" w:name="JORFARTI000002472854"/>
      <w:bookmarkEnd w:id="0"/>
      <w:r w:rsidRPr="006525EC">
        <w:rPr>
          <w:rFonts w:ascii="Arial" w:eastAsia="Times New Roman" w:hAnsi="Arial" w:cs="Arial"/>
          <w:b/>
          <w:bCs/>
          <w:color w:val="000000"/>
          <w:sz w:val="23"/>
          <w:szCs w:val="23"/>
          <w:lang w:eastAsia="fr-FR"/>
        </w:rPr>
        <w:t>Article 1 </w:t>
      </w:r>
      <w:hyperlink r:id="rId5" w:tooltip="En savoir plus sur l'article 1" w:history="1">
        <w:r w:rsidRPr="006525EC">
          <w:rPr>
            <w:rFonts w:ascii="Arial" w:eastAsia="Times New Roman" w:hAnsi="Arial" w:cs="Arial"/>
            <w:b/>
            <w:bCs/>
            <w:color w:val="336699"/>
            <w:sz w:val="23"/>
            <w:szCs w:val="23"/>
            <w:u w:val="single"/>
            <w:lang w:eastAsia="fr-FR"/>
          </w:rPr>
          <w:t>En savoir plus sur cet article...</w:t>
        </w:r>
      </w:hyperlink>
    </w:p>
    <w:p w:rsidR="006525EC" w:rsidRPr="006525EC" w:rsidRDefault="006525EC" w:rsidP="006525EC">
      <w:pPr>
        <w:shd w:val="clear" w:color="auto" w:fill="FFFFFF"/>
        <w:spacing w:after="0"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Le titre préliminaire du livre III du code de la construction et de l'habitation est ainsi modifié :</w:t>
      </w:r>
      <w:r w:rsidRPr="006525EC">
        <w:rPr>
          <w:rFonts w:ascii="Arial" w:eastAsia="Times New Roman" w:hAnsi="Arial" w:cs="Arial"/>
          <w:color w:val="000000"/>
          <w:sz w:val="19"/>
          <w:szCs w:val="19"/>
          <w:lang w:eastAsia="fr-FR"/>
        </w:rPr>
        <w:br/>
        <w:t>1° L'intitulé est ainsi rédigé : « Dispositions générales relatives aux politiques de l'habitat » ;</w:t>
      </w:r>
      <w:r w:rsidRPr="006525EC">
        <w:rPr>
          <w:rFonts w:ascii="Arial" w:eastAsia="Times New Roman" w:hAnsi="Arial" w:cs="Arial"/>
          <w:color w:val="000000"/>
          <w:sz w:val="19"/>
          <w:szCs w:val="19"/>
          <w:lang w:eastAsia="fr-FR"/>
        </w:rPr>
        <w:br/>
        <w:t>2° Avant le chapitre Ier, il est inséré un chapitre préliminaire ainsi rédigé :</w:t>
      </w:r>
    </w:p>
    <w:p w:rsidR="006525EC" w:rsidRPr="006525EC" w:rsidRDefault="006525EC" w:rsidP="006525EC">
      <w:pPr>
        <w:shd w:val="clear" w:color="auto" w:fill="FFFFFF"/>
        <w:spacing w:after="0" w:line="240" w:lineRule="auto"/>
        <w:ind w:left="180"/>
        <w:jc w:val="center"/>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 Chapitre préliminaire</w:t>
      </w:r>
    </w:p>
    <w:p w:rsidR="006525EC" w:rsidRPr="006525EC" w:rsidRDefault="006525EC" w:rsidP="006525EC">
      <w:pPr>
        <w:shd w:val="clear" w:color="auto" w:fill="FFFFFF"/>
        <w:spacing w:after="0" w:line="240" w:lineRule="auto"/>
        <w:ind w:left="180"/>
        <w:rPr>
          <w:rFonts w:ascii="Arial" w:eastAsia="Times New Roman" w:hAnsi="Arial" w:cs="Arial"/>
          <w:color w:val="000000"/>
          <w:sz w:val="19"/>
          <w:szCs w:val="19"/>
          <w:lang w:eastAsia="fr-FR"/>
        </w:rPr>
      </w:pPr>
    </w:p>
    <w:p w:rsidR="006525EC" w:rsidRPr="006525EC" w:rsidRDefault="006525EC" w:rsidP="006525EC">
      <w:pPr>
        <w:shd w:val="clear" w:color="auto" w:fill="FFFFFF"/>
        <w:spacing w:after="0" w:line="240" w:lineRule="auto"/>
        <w:ind w:left="180"/>
        <w:jc w:val="center"/>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 Droit au logement</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 Art. L. 300-1. - Le droit à un logement décent et indépendant, mentionné à l'article 1er de la loi n° 90-449 du 31 mai 1990 visant à la mise en oeuvre du droit au logement, est garanti par l'Etat à toute personne qui, résidant sur le territoire français de façon régulière et dans des conditions de permanence définies par décret en Conseil d'Etat, n'est pas en mesure d'y accéder par ses propres moyens ou de s'y maintenir.</w:t>
      </w:r>
      <w:r w:rsidRPr="006525EC">
        <w:rPr>
          <w:rFonts w:ascii="Arial" w:eastAsia="Times New Roman" w:hAnsi="Arial" w:cs="Arial"/>
          <w:color w:val="000000"/>
          <w:sz w:val="19"/>
          <w:szCs w:val="19"/>
          <w:lang w:eastAsia="fr-FR"/>
        </w:rPr>
        <w:br/>
        <w:t>« Ce droit s'exerce par un recours amiable puis, le cas échéant, par un recours contentieux dans les conditions et selon les modalités fixées par le présent article et les articles L. 441-2-3 et L. 441-2-3-1. » ;</w:t>
      </w:r>
      <w:r w:rsidRPr="006525EC">
        <w:rPr>
          <w:rFonts w:ascii="Arial" w:eastAsia="Times New Roman" w:hAnsi="Arial" w:cs="Arial"/>
          <w:color w:val="000000"/>
          <w:sz w:val="19"/>
          <w:szCs w:val="19"/>
          <w:lang w:eastAsia="fr-FR"/>
        </w:rPr>
        <w:br/>
        <w:t>3° L'intitulé du chapitre Ier est ainsi rédigé : « Politiques d'aide au logement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1" w:name="JORFARTI000002472855"/>
      <w:bookmarkEnd w:id="1"/>
      <w:r w:rsidRPr="006525EC">
        <w:rPr>
          <w:rFonts w:ascii="Arial" w:eastAsia="Times New Roman" w:hAnsi="Arial" w:cs="Arial"/>
          <w:b/>
          <w:bCs/>
          <w:color w:val="000000"/>
          <w:sz w:val="23"/>
          <w:szCs w:val="23"/>
          <w:lang w:eastAsia="fr-FR"/>
        </w:rPr>
        <w:t>Article 2</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L'article 21 de la loi n° 94-624 du 21 juillet 1994 relative à l'habitat est ainsi modifié :</w:t>
      </w:r>
      <w:r w:rsidRPr="006525EC">
        <w:rPr>
          <w:rFonts w:ascii="Arial" w:eastAsia="Times New Roman" w:hAnsi="Arial" w:cs="Arial"/>
          <w:color w:val="000000"/>
          <w:sz w:val="19"/>
          <w:szCs w:val="19"/>
          <w:lang w:eastAsia="fr-FR"/>
        </w:rPr>
        <w:br/>
        <w:t>1° Le troisième alinéa est ainsi rédigé :</w:t>
      </w:r>
      <w:r w:rsidRPr="006525EC">
        <w:rPr>
          <w:rFonts w:ascii="Arial" w:eastAsia="Times New Roman" w:hAnsi="Arial" w:cs="Arial"/>
          <w:color w:val="000000"/>
          <w:sz w:val="19"/>
          <w:szCs w:val="19"/>
          <w:lang w:eastAsia="fr-FR"/>
        </w:rPr>
        <w:br/>
        <w:t>« La capacité à atteindre est au minimum d'une place par tranche de 2 000 habitants pour les communes membres d'un établissement public de coopération intercommunale dont la population est supérieure à 50 000 habitants et pour les communes dont la population est au moins égale à 3 500 habitants qui sont comprises, au sens du recensement général de la population, dans une agglomération de plus de 50 000 habitants comprenant au moins une commune de plus de 10 000 habitants. Cette capacité est portée à une place par tranche de 1 000 habitants dans toutes les communes qui sont comprises dans une agglomération de plus de 100 000 habitants. » ;</w:t>
      </w:r>
      <w:r w:rsidRPr="006525EC">
        <w:rPr>
          <w:rFonts w:ascii="Arial" w:eastAsia="Times New Roman" w:hAnsi="Arial" w:cs="Arial"/>
          <w:color w:val="000000"/>
          <w:sz w:val="19"/>
          <w:szCs w:val="19"/>
          <w:lang w:eastAsia="fr-FR"/>
        </w:rPr>
        <w:br/>
        <w:t>2° Après le troisième alinéa, sont insérés trois alinéas ainsi rédigés :</w:t>
      </w:r>
      <w:r w:rsidRPr="006525EC">
        <w:rPr>
          <w:rFonts w:ascii="Arial" w:eastAsia="Times New Roman" w:hAnsi="Arial" w:cs="Arial"/>
          <w:color w:val="000000"/>
          <w:sz w:val="19"/>
          <w:szCs w:val="19"/>
          <w:lang w:eastAsia="fr-FR"/>
        </w:rPr>
        <w:br/>
        <w:t>« Les communes et leurs groupements compétents en matière de logement transmettent chaque année au préfet du département un bilan du respect des obligations visées au troisième alinéa.</w:t>
      </w:r>
      <w:r w:rsidRPr="006525EC">
        <w:rPr>
          <w:rFonts w:ascii="Arial" w:eastAsia="Times New Roman" w:hAnsi="Arial" w:cs="Arial"/>
          <w:color w:val="000000"/>
          <w:sz w:val="19"/>
          <w:szCs w:val="19"/>
          <w:lang w:eastAsia="fr-FR"/>
        </w:rPr>
        <w:br/>
        <w:t>« A compter du 1er janvier 2009, il est effectué chaque année un prélèvement sur les ressources fiscales des communes et groupements visés au troisième alinéa.</w:t>
      </w:r>
      <w:r w:rsidRPr="006525EC">
        <w:rPr>
          <w:rFonts w:ascii="Arial" w:eastAsia="Times New Roman" w:hAnsi="Arial" w:cs="Arial"/>
          <w:color w:val="000000"/>
          <w:sz w:val="19"/>
          <w:szCs w:val="19"/>
          <w:lang w:eastAsia="fr-FR"/>
        </w:rPr>
        <w:br/>
        <w:t>« Ce prélèvement est égal à deux fois le potentiel fiscal par habitant multiplié par le nombre de places d'hébergement d'urgence manquantes par rapport aux obligations visées au troisième alinéa.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2" w:name="JORFARTI000002287867"/>
      <w:bookmarkEnd w:id="2"/>
      <w:r w:rsidRPr="006525EC">
        <w:rPr>
          <w:rFonts w:ascii="Arial" w:eastAsia="Times New Roman" w:hAnsi="Arial" w:cs="Arial"/>
          <w:b/>
          <w:bCs/>
          <w:color w:val="000000"/>
          <w:sz w:val="23"/>
          <w:szCs w:val="23"/>
          <w:lang w:eastAsia="fr-FR"/>
        </w:rPr>
        <w:t>Article 3 </w:t>
      </w:r>
      <w:hyperlink r:id="rId6" w:tooltip="En savoir plus sur l'article 3" w:history="1">
        <w:r w:rsidRPr="006525EC">
          <w:rPr>
            <w:rFonts w:ascii="Arial" w:eastAsia="Times New Roman" w:hAnsi="Arial" w:cs="Arial"/>
            <w:b/>
            <w:bCs/>
            <w:color w:val="336699"/>
            <w:sz w:val="23"/>
            <w:szCs w:val="23"/>
            <w:u w:val="single"/>
            <w:lang w:eastAsia="fr-FR"/>
          </w:rPr>
          <w:t>En savoir plus sur cet article...</w:t>
        </w:r>
      </w:hyperlink>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I. - L'article 257 du code général des impôts est ainsi modifié :</w:t>
      </w:r>
      <w:r w:rsidRPr="006525EC">
        <w:rPr>
          <w:rFonts w:ascii="Arial" w:eastAsia="Times New Roman" w:hAnsi="Arial" w:cs="Arial"/>
          <w:color w:val="000000"/>
          <w:sz w:val="19"/>
          <w:szCs w:val="19"/>
          <w:lang w:eastAsia="fr-FR"/>
        </w:rPr>
        <w:br/>
        <w:t xml:space="preserve">1° Dans le onzième alinéa du c du 1 du 7°, les mots : « bénéficiant d'une aide de l'Etat » sont remplacés par les mots : « faisant l'objet d'une convention entre le propriétaire ou le gestionnaire des locaux et le </w:t>
      </w:r>
      <w:r w:rsidRPr="006525EC">
        <w:rPr>
          <w:rFonts w:ascii="Arial" w:eastAsia="Times New Roman" w:hAnsi="Arial" w:cs="Arial"/>
          <w:color w:val="000000"/>
          <w:sz w:val="19"/>
          <w:szCs w:val="19"/>
          <w:lang w:eastAsia="fr-FR"/>
        </w:rPr>
        <w:lastRenderedPageBreak/>
        <w:t>représentant de l'Etat dans le département » ;</w:t>
      </w:r>
      <w:r w:rsidRPr="006525EC">
        <w:rPr>
          <w:rFonts w:ascii="Arial" w:eastAsia="Times New Roman" w:hAnsi="Arial" w:cs="Arial"/>
          <w:color w:val="000000"/>
          <w:sz w:val="19"/>
          <w:szCs w:val="19"/>
          <w:lang w:eastAsia="fr-FR"/>
        </w:rPr>
        <w:br/>
        <w:t>2° La première phrase du 7° quater est ainsi modifiée :</w:t>
      </w:r>
      <w:r w:rsidRPr="006525EC">
        <w:rPr>
          <w:rFonts w:ascii="Arial" w:eastAsia="Times New Roman" w:hAnsi="Arial" w:cs="Arial"/>
          <w:color w:val="000000"/>
          <w:sz w:val="19"/>
          <w:szCs w:val="19"/>
          <w:lang w:eastAsia="fr-FR"/>
        </w:rPr>
        <w:br/>
        <w:t>a) Les mots : « sont financés au moyen d'une aide de l'Etat » sont remplacés par les mots : « portent sur les structures d'hébergement temporaire ou d'urgence destinées aux personnes visées au II de l'article L. 301-1 du code de la construction et de l'habitation faisant l'objet d'une convention entre le propriétaire ou le gestionnaire des locaux et le représentant de l'Etat dans le département » ;</w:t>
      </w:r>
      <w:r w:rsidRPr="006525EC">
        <w:rPr>
          <w:rFonts w:ascii="Arial" w:eastAsia="Times New Roman" w:hAnsi="Arial" w:cs="Arial"/>
          <w:color w:val="000000"/>
          <w:sz w:val="19"/>
          <w:szCs w:val="19"/>
          <w:lang w:eastAsia="fr-FR"/>
        </w:rPr>
        <w:br/>
        <w:t>b) Après les mots : « travaux de nettoyage », la fin de la phrase est supprimée.</w:t>
      </w:r>
      <w:r w:rsidRPr="006525EC">
        <w:rPr>
          <w:rFonts w:ascii="Arial" w:eastAsia="Times New Roman" w:hAnsi="Arial" w:cs="Arial"/>
          <w:color w:val="000000"/>
          <w:sz w:val="19"/>
          <w:szCs w:val="19"/>
          <w:lang w:eastAsia="fr-FR"/>
        </w:rPr>
        <w:br/>
        <w:t>II. - Dans le 3 quater du I de l'article 278 sexies du même code, les mots : « bénéficiant d'une aide de l'Etat » sont remplacés par les mots : « faisant l'objet d'une convention entre le propriétaire ou le gestionnaire des locaux et le représentant de l'Etat dans le département ».</w:t>
      </w:r>
      <w:r w:rsidRPr="006525EC">
        <w:rPr>
          <w:rFonts w:ascii="Arial" w:eastAsia="Times New Roman" w:hAnsi="Arial" w:cs="Arial"/>
          <w:color w:val="000000"/>
          <w:sz w:val="19"/>
          <w:szCs w:val="19"/>
          <w:lang w:eastAsia="fr-FR"/>
        </w:rPr>
        <w:br/>
        <w:t>III. - La première phrase du premier alinéa de l'article 1384 D du même code est ainsi modifiée :</w:t>
      </w:r>
      <w:r w:rsidRPr="006525EC">
        <w:rPr>
          <w:rFonts w:ascii="Arial" w:eastAsia="Times New Roman" w:hAnsi="Arial" w:cs="Arial"/>
          <w:color w:val="000000"/>
          <w:sz w:val="19"/>
          <w:szCs w:val="19"/>
          <w:lang w:eastAsia="fr-FR"/>
        </w:rPr>
        <w:br/>
        <w:t>a) Les mots : « avec une aide de l'Etat à » sont remplacés par les mots : « en vue de » ;</w:t>
      </w:r>
      <w:r w:rsidRPr="006525EC">
        <w:rPr>
          <w:rFonts w:ascii="Arial" w:eastAsia="Times New Roman" w:hAnsi="Arial" w:cs="Arial"/>
          <w:color w:val="000000"/>
          <w:sz w:val="19"/>
          <w:szCs w:val="19"/>
          <w:lang w:eastAsia="fr-FR"/>
        </w:rPr>
        <w:br/>
        <w:t>b) Après les mots : « d'urgence », sont insérés les mots : « faisant l'objet d'une convention entre le propriétaire ou le gestionnaire des locaux et le représentant de l'Etat dans le département et ».</w:t>
      </w:r>
      <w:r w:rsidRPr="006525EC">
        <w:rPr>
          <w:rFonts w:ascii="Arial" w:eastAsia="Times New Roman" w:hAnsi="Arial" w:cs="Arial"/>
          <w:color w:val="000000"/>
          <w:sz w:val="19"/>
          <w:szCs w:val="19"/>
          <w:lang w:eastAsia="fr-FR"/>
        </w:rPr>
        <w:br/>
        <w:t>IV. - Les I, II et III s'appliquent aux locaux acquis, aménagés ou construits à compter de l'entrée en vigueur de la présente loi.</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3" w:name="JORFARTI000001113282"/>
      <w:bookmarkEnd w:id="3"/>
      <w:r w:rsidRPr="006525EC">
        <w:rPr>
          <w:rFonts w:ascii="Arial" w:eastAsia="Times New Roman" w:hAnsi="Arial" w:cs="Arial"/>
          <w:b/>
          <w:bCs/>
          <w:color w:val="000000"/>
          <w:sz w:val="23"/>
          <w:szCs w:val="23"/>
          <w:lang w:eastAsia="fr-FR"/>
        </w:rPr>
        <w:t>Article 4</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Toute personne accueillie dans une structure d'hébergement d'urgence doit pouvoir y demeurer, dès lors qu'elle le souhaite, jusqu'à ce qu'une orientation lui soit proposée. Cette orientation est effectuée vers une structure d'hébergement stable ou de soins, ou vers un logement, adaptés à sa situation.</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4" w:name="JORFARTI000002077704"/>
      <w:bookmarkEnd w:id="4"/>
      <w:r w:rsidRPr="006525EC">
        <w:rPr>
          <w:rFonts w:ascii="Arial" w:eastAsia="Times New Roman" w:hAnsi="Arial" w:cs="Arial"/>
          <w:b/>
          <w:bCs/>
          <w:color w:val="000000"/>
          <w:sz w:val="23"/>
          <w:szCs w:val="23"/>
          <w:lang w:eastAsia="fr-FR"/>
        </w:rPr>
        <w:t>Article 5</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Après l'article L. 441-2-3-1 du code de la construction et de l'habitation, tel qu'il résulte de l'article 9 de la présente loi, il est inséré un article L. 441-2-3-2 ainsi rédigé :</w:t>
      </w:r>
      <w:r w:rsidRPr="006525EC">
        <w:rPr>
          <w:rFonts w:ascii="Arial" w:eastAsia="Times New Roman" w:hAnsi="Arial" w:cs="Arial"/>
          <w:color w:val="000000"/>
          <w:sz w:val="19"/>
          <w:szCs w:val="19"/>
          <w:lang w:eastAsia="fr-FR"/>
        </w:rPr>
        <w:br/>
        <w:t>« Art. L. 441-2-3-2. - Le représentant de l'Etat dans le département, en concertation avec les organismes, les associations et les autorités publiques concourant à la réalisation des objectifs de la politique d'aide au logement dans le département, assure l'accès des personnes visées aux premier et deuxième alinéas du II de l'article L. 441-2-3 aux informations relatives à la mise en oeuvre du droit au logement.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5" w:name="JORFARTI000002077705"/>
      <w:bookmarkEnd w:id="5"/>
      <w:r w:rsidRPr="006525EC">
        <w:rPr>
          <w:rFonts w:ascii="Arial" w:eastAsia="Times New Roman" w:hAnsi="Arial" w:cs="Arial"/>
          <w:b/>
          <w:bCs/>
          <w:color w:val="000000"/>
          <w:sz w:val="23"/>
          <w:szCs w:val="23"/>
          <w:lang w:eastAsia="fr-FR"/>
        </w:rPr>
        <w:t>Article 6</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Dans le premier alinéa de l'article L. 451-1 du code de l'action sociale et des familles, les mots : « de la cohésion sociale » sont remplacés par les mots : « du droit au logement, de la cohésion sociale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6" w:name="JORFARTI000001497774"/>
      <w:bookmarkEnd w:id="6"/>
      <w:r w:rsidRPr="006525EC">
        <w:rPr>
          <w:rFonts w:ascii="Arial" w:eastAsia="Times New Roman" w:hAnsi="Arial" w:cs="Arial"/>
          <w:b/>
          <w:bCs/>
          <w:color w:val="000000"/>
          <w:sz w:val="23"/>
          <w:szCs w:val="23"/>
          <w:lang w:eastAsia="fr-FR"/>
        </w:rPr>
        <w:t>Article 7 </w:t>
      </w:r>
      <w:hyperlink r:id="rId7" w:tooltip="En savoir plus sur l'article 7" w:history="1">
        <w:r w:rsidRPr="006525EC">
          <w:rPr>
            <w:rFonts w:ascii="Arial" w:eastAsia="Times New Roman" w:hAnsi="Arial" w:cs="Arial"/>
            <w:b/>
            <w:bCs/>
            <w:color w:val="336699"/>
            <w:sz w:val="23"/>
            <w:szCs w:val="23"/>
            <w:u w:val="single"/>
            <w:lang w:eastAsia="fr-FR"/>
          </w:rPr>
          <w:t>En savoir plus sur cet article...</w:t>
        </w:r>
      </w:hyperlink>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L'article L. 441-2-3 du code de la construction et de l'habitation est ainsi modifié :</w:t>
      </w:r>
      <w:r w:rsidRPr="006525EC">
        <w:rPr>
          <w:rFonts w:ascii="Arial" w:eastAsia="Times New Roman" w:hAnsi="Arial" w:cs="Arial"/>
          <w:color w:val="000000"/>
          <w:sz w:val="19"/>
          <w:szCs w:val="19"/>
          <w:lang w:eastAsia="fr-FR"/>
        </w:rPr>
        <w:br/>
        <w:t>1° Les quatre premiers alinéas sont remplacés par quinze alinéas ainsi rédigés :</w:t>
      </w:r>
      <w:r w:rsidRPr="006525EC">
        <w:rPr>
          <w:rFonts w:ascii="Arial" w:eastAsia="Times New Roman" w:hAnsi="Arial" w:cs="Arial"/>
          <w:color w:val="000000"/>
          <w:sz w:val="19"/>
          <w:szCs w:val="19"/>
          <w:lang w:eastAsia="fr-FR"/>
        </w:rPr>
        <w:br/>
        <w:t>« I. - Dans chaque département est créée, avant le 1er janvier 2008, auprès du représentant de l'Etat dans le département, une commission de médiation présidée par une personnalité qualifiée qu'il désigne.</w:t>
      </w:r>
      <w:r w:rsidRPr="006525EC">
        <w:rPr>
          <w:rFonts w:ascii="Arial" w:eastAsia="Times New Roman" w:hAnsi="Arial" w:cs="Arial"/>
          <w:color w:val="000000"/>
          <w:sz w:val="19"/>
          <w:szCs w:val="19"/>
          <w:lang w:eastAsia="fr-FR"/>
        </w:rPr>
        <w:br/>
        <w:t>« Dans des conditions définies par décret en Conseil d'Etat, cette commission est composée à parts égales :</w:t>
      </w:r>
      <w:r w:rsidRPr="006525EC">
        <w:rPr>
          <w:rFonts w:ascii="Arial" w:eastAsia="Times New Roman" w:hAnsi="Arial" w:cs="Arial"/>
          <w:color w:val="000000"/>
          <w:sz w:val="19"/>
          <w:szCs w:val="19"/>
          <w:lang w:eastAsia="fr-FR"/>
        </w:rPr>
        <w:br/>
        <w:t>« 1° De représentants de l'Etat ;</w:t>
      </w:r>
      <w:r w:rsidRPr="006525EC">
        <w:rPr>
          <w:rFonts w:ascii="Arial" w:eastAsia="Times New Roman" w:hAnsi="Arial" w:cs="Arial"/>
          <w:color w:val="000000"/>
          <w:sz w:val="19"/>
          <w:szCs w:val="19"/>
          <w:lang w:eastAsia="fr-FR"/>
        </w:rPr>
        <w:br/>
        <w:t>« 2° De représentants du département, des établissements publics de coopération intercommunale visés à l'article L. 441-1-1 et des communes ;</w:t>
      </w:r>
      <w:r w:rsidRPr="006525EC">
        <w:rPr>
          <w:rFonts w:ascii="Arial" w:eastAsia="Times New Roman" w:hAnsi="Arial" w:cs="Arial"/>
          <w:color w:val="000000"/>
          <w:sz w:val="19"/>
          <w:szCs w:val="19"/>
          <w:lang w:eastAsia="fr-FR"/>
        </w:rPr>
        <w:br/>
        <w:t>« 3° De représentants des organismes bailleurs et des organismes chargés de la gestion d'une structure d'hébergement, d'un établissement ou d'un logement de transition, d'un logement-foyer ou d'une résidence hôtelière à vocation sociale, oeuvrant dans le département ;</w:t>
      </w:r>
      <w:r w:rsidRPr="006525EC">
        <w:rPr>
          <w:rFonts w:ascii="Arial" w:eastAsia="Times New Roman" w:hAnsi="Arial" w:cs="Arial"/>
          <w:color w:val="000000"/>
          <w:sz w:val="19"/>
          <w:szCs w:val="19"/>
          <w:lang w:eastAsia="fr-FR"/>
        </w:rPr>
        <w:br/>
        <w:t>« 4° De représentants des associations de locataires et des associations agréées dont l'un des objets est l'insertion ou le logement des personnes défavorisées, oeuvrant dans le département.</w:t>
      </w:r>
      <w:r w:rsidRPr="006525EC">
        <w:rPr>
          <w:rFonts w:ascii="Arial" w:eastAsia="Times New Roman" w:hAnsi="Arial" w:cs="Arial"/>
          <w:color w:val="000000"/>
          <w:sz w:val="19"/>
          <w:szCs w:val="19"/>
          <w:lang w:eastAsia="fr-FR"/>
        </w:rPr>
        <w:br/>
        <w:t>« II. - La commission de médiation peut être saisie par toute personne qui, satisfaisant aux conditions réglementaires d'accès à un logement locatif social, n'a reçu aucune proposition adaptée en réponse à sa demande de logement dans le délai fixé en application de l'article L. 441-1-4.</w:t>
      </w:r>
      <w:r w:rsidRPr="006525EC">
        <w:rPr>
          <w:rFonts w:ascii="Arial" w:eastAsia="Times New Roman" w:hAnsi="Arial" w:cs="Arial"/>
          <w:color w:val="000000"/>
          <w:sz w:val="19"/>
          <w:szCs w:val="19"/>
          <w:lang w:eastAsia="fr-FR"/>
        </w:rPr>
        <w:br/>
        <w:t xml:space="preserve">« Elle peut être saisie sans condition de délai lorsque le demandeur, de bonne foi, est dépourvu de </w:t>
      </w:r>
      <w:r w:rsidRPr="006525EC">
        <w:rPr>
          <w:rFonts w:ascii="Arial" w:eastAsia="Times New Roman" w:hAnsi="Arial" w:cs="Arial"/>
          <w:color w:val="000000"/>
          <w:sz w:val="19"/>
          <w:szCs w:val="19"/>
          <w:lang w:eastAsia="fr-FR"/>
        </w:rPr>
        <w:lastRenderedPageBreak/>
        <w:t>logement, menacé d'expulsion sans relogement, hébergé ou logé temporairement dans un établissement ou un logement de transition, logé dans des locaux impropres à l'habitation ou présentant un caractère insalubre ou dangereux. Elle peut également être saisie, sans condition de délai, lorsque le demandeur est logé dans des locaux manifestement suroccupés ou ne présentant pas le caractère d'un logement décent, s'il a au moins un enfant mineur, s'il présente un handicap au sens de l'article L. 114 du code de l'action sociale et des familles ou s'il a au moins une personne à charge présentant un tel handicap.</w:t>
      </w:r>
      <w:r w:rsidRPr="006525EC">
        <w:rPr>
          <w:rFonts w:ascii="Arial" w:eastAsia="Times New Roman" w:hAnsi="Arial" w:cs="Arial"/>
          <w:color w:val="000000"/>
          <w:sz w:val="19"/>
          <w:szCs w:val="19"/>
          <w:lang w:eastAsia="fr-FR"/>
        </w:rPr>
        <w:br/>
        <w:t>« Le demandeur peut être assisté par une association dont l'un des objets est l'insertion ou le logement des personnes défavorisées ou une association de défense des personnes en situation d'exclusion et agréée par le représentant de l'Etat dans le département.</w:t>
      </w:r>
      <w:r w:rsidRPr="006525EC">
        <w:rPr>
          <w:rFonts w:ascii="Arial" w:eastAsia="Times New Roman" w:hAnsi="Arial" w:cs="Arial"/>
          <w:color w:val="000000"/>
          <w:sz w:val="19"/>
          <w:szCs w:val="19"/>
          <w:lang w:eastAsia="fr-FR"/>
        </w:rPr>
        <w:br/>
        <w:t>« La commission reçoit notamment du ou des bailleurs chargés de la demande tous les éléments d'information sur la qualité du demandeur et les motifs invoqués pour expliquer l'absence de proposition.</w:t>
      </w:r>
      <w:r w:rsidRPr="006525EC">
        <w:rPr>
          <w:rFonts w:ascii="Arial" w:eastAsia="Times New Roman" w:hAnsi="Arial" w:cs="Arial"/>
          <w:color w:val="000000"/>
          <w:sz w:val="19"/>
          <w:szCs w:val="19"/>
          <w:lang w:eastAsia="fr-FR"/>
        </w:rPr>
        <w:br/>
        <w:t>« Dans un délai fixé par décret, la commission de médiation désigne les demandeurs qu'elle reconnaît prioritaires et auxquels un logement doit être attribué en urgence. Elle détermine pour chaque demandeur, en tenant compte de ses besoins et de ses capacités, les caractéristiques de ce logement. Elle notifie par écrit au demandeur sa décision qui doit être motivée. Elle peut faire toute proposition d'orientation des demandes qu'elle ne juge pas prioritaires.</w:t>
      </w:r>
      <w:r w:rsidRPr="006525EC">
        <w:rPr>
          <w:rFonts w:ascii="Arial" w:eastAsia="Times New Roman" w:hAnsi="Arial" w:cs="Arial"/>
          <w:color w:val="000000"/>
          <w:sz w:val="19"/>
          <w:szCs w:val="19"/>
          <w:lang w:eastAsia="fr-FR"/>
        </w:rPr>
        <w:br/>
        <w:t>« La commission de médiation transmet au représentant de l'Etat dans le département la liste des demandeurs auxquels doit être attribué en urgence un logement.</w:t>
      </w:r>
      <w:r w:rsidRPr="006525EC">
        <w:rPr>
          <w:rFonts w:ascii="Arial" w:eastAsia="Times New Roman" w:hAnsi="Arial" w:cs="Arial"/>
          <w:color w:val="000000"/>
          <w:sz w:val="19"/>
          <w:szCs w:val="19"/>
          <w:lang w:eastAsia="fr-FR"/>
        </w:rPr>
        <w:br/>
        <w:t>« Après avis des maires des communes concernées et en tenant compte des objectifs de mixité sociale définis par l'accord collectif intercommunal ou départemental, le représentant de l'Etat dans le département désigne chaque demandeur à un organisme bailleur disposant de logements correspondant à la demande. Le représentant de l'Etat dans le département définit le périmètre au sein duquel ces logements doivent être situés. Il fixe le délai dans lequel l'organisme bailleur est tenu de loger le demandeur. Cette attribution s'impute sur les droits à réservation du représentant de l'Etat dans le département.</w:t>
      </w:r>
      <w:r w:rsidRPr="006525EC">
        <w:rPr>
          <w:rFonts w:ascii="Arial" w:eastAsia="Times New Roman" w:hAnsi="Arial" w:cs="Arial"/>
          <w:color w:val="000000"/>
          <w:sz w:val="19"/>
          <w:szCs w:val="19"/>
          <w:lang w:eastAsia="fr-FR"/>
        </w:rPr>
        <w:br/>
        <w:t>« Le représentant de l'Etat dans le département peut également proposer au demandeur un logement faisant l'objet d'une convention mentionnée à l'article L. 321-8 dès lors que le bailleur s'est engagé sur des conditions spécifiques d'attribution ou que le logement est donné à bail à un organisme public ou privé dans les conditions prévues à l'article L. 321-10.</w:t>
      </w:r>
      <w:r w:rsidRPr="006525EC">
        <w:rPr>
          <w:rFonts w:ascii="Arial" w:eastAsia="Times New Roman" w:hAnsi="Arial" w:cs="Arial"/>
          <w:color w:val="000000"/>
          <w:sz w:val="19"/>
          <w:szCs w:val="19"/>
          <w:lang w:eastAsia="fr-FR"/>
        </w:rPr>
        <w:br/>
        <w:t>« Les personnes auxquelles une proposition de logement a été adressée reçoivent du représentant de l'Etat dans le département une information écrite relative aux dispositifs et structures d'accompagnement social présents dans le département » ;</w:t>
      </w:r>
      <w:r w:rsidRPr="006525EC">
        <w:rPr>
          <w:rFonts w:ascii="Arial" w:eastAsia="Times New Roman" w:hAnsi="Arial" w:cs="Arial"/>
          <w:color w:val="000000"/>
          <w:sz w:val="19"/>
          <w:szCs w:val="19"/>
          <w:lang w:eastAsia="fr-FR"/>
        </w:rPr>
        <w:br/>
        <w:t>2° Avant le dernier alinéa, sont insérés quatre alinéas ainsi rédigés :</w:t>
      </w:r>
      <w:r w:rsidRPr="006525EC">
        <w:rPr>
          <w:rFonts w:ascii="Arial" w:eastAsia="Times New Roman" w:hAnsi="Arial" w:cs="Arial"/>
          <w:color w:val="000000"/>
          <w:sz w:val="19"/>
          <w:szCs w:val="19"/>
          <w:lang w:eastAsia="fr-FR"/>
        </w:rPr>
        <w:br/>
        <w:t>« III. - La commission de médiation peut également être saisie, sans condition de délai, par toute personne qui, sollicitant l'accueil dans une structure d'hébergement, un établissement ou logement de transition, un logement-foyer ou une résidence hôtelière à vocation sociale, n'a reçu aucune proposition adaptée en réponse à sa demande. La commission de médiation transmet au représentant de l'Etat dans le département la liste des demandeurs pour lesquels doit être prévu un tel accueil.</w:t>
      </w:r>
      <w:r w:rsidRPr="006525EC">
        <w:rPr>
          <w:rFonts w:ascii="Arial" w:eastAsia="Times New Roman" w:hAnsi="Arial" w:cs="Arial"/>
          <w:color w:val="000000"/>
          <w:sz w:val="19"/>
          <w:szCs w:val="19"/>
          <w:lang w:eastAsia="fr-FR"/>
        </w:rPr>
        <w:br/>
        <w:t>« Dans un délai fixé par décret, le représentant de l'Etat dans le département propose une place dans une structure d'hébergement, un établissement ou logement de transition, un logement-foyer ou une résidence hôtelière à vocation sociale aux personnes désignées par la commission de médiation.</w:t>
      </w:r>
      <w:r w:rsidRPr="006525EC">
        <w:rPr>
          <w:rFonts w:ascii="Arial" w:eastAsia="Times New Roman" w:hAnsi="Arial" w:cs="Arial"/>
          <w:color w:val="000000"/>
          <w:sz w:val="19"/>
          <w:szCs w:val="19"/>
          <w:lang w:eastAsia="fr-FR"/>
        </w:rPr>
        <w:br/>
        <w:t>« Les personnes auxquelles une proposition d'hébergement a été adressée reçoivent du représentant de l'Etat dans le département une information écrite relative aux dispositifs et structures d'accompagnement social présents dans le département.</w:t>
      </w:r>
      <w:r w:rsidRPr="006525EC">
        <w:rPr>
          <w:rFonts w:ascii="Arial" w:eastAsia="Times New Roman" w:hAnsi="Arial" w:cs="Arial"/>
          <w:color w:val="000000"/>
          <w:sz w:val="19"/>
          <w:szCs w:val="19"/>
          <w:lang w:eastAsia="fr-FR"/>
        </w:rPr>
        <w:br/>
        <w:t>« IV. - Lorsque la commission de médiation est saisie d'une demande de logement dans les conditions prévues au II et qu'elle estime que le demandeur est prioritaire mais qu'une offre de logement n'est pas adaptée, elle transmet au représentant de l'Etat dans le département cette demande pour laquelle doit être proposé un accueil dans une structure d'hébergement, un établissement ou un logement de transition, un logement-foyer ou une résidence hôtelière à vocation sociale. »</w:t>
      </w:r>
      <w:r w:rsidRPr="006525EC">
        <w:rPr>
          <w:rFonts w:ascii="Arial" w:eastAsia="Times New Roman" w:hAnsi="Arial" w:cs="Arial"/>
          <w:color w:val="000000"/>
          <w:sz w:val="19"/>
          <w:szCs w:val="19"/>
          <w:lang w:eastAsia="fr-FR"/>
        </w:rPr>
        <w:br/>
        <w:t>3° Au début du dernier alinéa, est ajoutée la mention : « V. -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7" w:name="JORFARTI000002287868"/>
      <w:bookmarkEnd w:id="7"/>
      <w:r w:rsidRPr="006525EC">
        <w:rPr>
          <w:rFonts w:ascii="Arial" w:eastAsia="Times New Roman" w:hAnsi="Arial" w:cs="Arial"/>
          <w:b/>
          <w:bCs/>
          <w:color w:val="000000"/>
          <w:sz w:val="23"/>
          <w:szCs w:val="23"/>
          <w:lang w:eastAsia="fr-FR"/>
        </w:rPr>
        <w:t>Article 8</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L'article L. 321-10 du code de la construction et de l'habitation est ainsi rétabli :</w:t>
      </w:r>
      <w:r w:rsidRPr="006525EC">
        <w:rPr>
          <w:rFonts w:ascii="Arial" w:eastAsia="Times New Roman" w:hAnsi="Arial" w:cs="Arial"/>
          <w:color w:val="000000"/>
          <w:sz w:val="19"/>
          <w:szCs w:val="19"/>
          <w:lang w:eastAsia="fr-FR"/>
        </w:rPr>
        <w:br/>
        <w:t>« Art. L. 321-10. - Les logements mentionnés à l'article L. 321-8 peuvent être loués à des organismes publics ou privés en vue de leur sous-location, meublée ou non, aux demandeurs visés à l'article L. 441-2-3.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8" w:name="JORFARTI000002077706"/>
      <w:bookmarkEnd w:id="8"/>
      <w:r w:rsidRPr="006525EC">
        <w:rPr>
          <w:rFonts w:ascii="Arial" w:eastAsia="Times New Roman" w:hAnsi="Arial" w:cs="Arial"/>
          <w:b/>
          <w:bCs/>
          <w:color w:val="000000"/>
          <w:sz w:val="23"/>
          <w:szCs w:val="23"/>
          <w:lang w:eastAsia="fr-FR"/>
        </w:rPr>
        <w:t>Article 9 </w:t>
      </w:r>
      <w:hyperlink r:id="rId8" w:tooltip="En savoir plus sur l'article 9" w:history="1">
        <w:r w:rsidRPr="006525EC">
          <w:rPr>
            <w:rFonts w:ascii="Arial" w:eastAsia="Times New Roman" w:hAnsi="Arial" w:cs="Arial"/>
            <w:b/>
            <w:bCs/>
            <w:color w:val="336699"/>
            <w:sz w:val="23"/>
            <w:szCs w:val="23"/>
            <w:u w:val="single"/>
            <w:lang w:eastAsia="fr-FR"/>
          </w:rPr>
          <w:t>En savoir plus sur cet article...</w:t>
        </w:r>
      </w:hyperlink>
    </w:p>
    <w:p w:rsidR="006525EC" w:rsidRPr="006525EC" w:rsidRDefault="006525EC" w:rsidP="006525EC">
      <w:pPr>
        <w:shd w:val="clear" w:color="auto" w:fill="FFFFFF"/>
        <w:spacing w:after="0"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lastRenderedPageBreak/>
        <w:br/>
        <w:t>I. - Après l'article L. 441-2-3 du code de la construction et de l'habitation, il est inséré un article L. 441-2-3-1 ainsi rédigé :</w:t>
      </w:r>
      <w:r w:rsidRPr="006525EC">
        <w:rPr>
          <w:rFonts w:ascii="Arial" w:eastAsia="Times New Roman" w:hAnsi="Arial" w:cs="Arial"/>
          <w:color w:val="000000"/>
          <w:sz w:val="19"/>
          <w:szCs w:val="19"/>
          <w:lang w:eastAsia="fr-FR"/>
        </w:rPr>
        <w:br/>
        <w:t>« Art. L. 441-2-3-1. - I. - Le demandeur qui a été reconnu par la commission de médiation comme prioritaire et comme devant être logé d'urgence et qui n'a pas reçu, dans un délai fixé par décret, une offre de logement tenant compte de ses besoins et de ses capacités peut introduire un recours devant la juridiction administrative tendant à ce que soit ordonné son logement ou son relogement.</w:t>
      </w:r>
      <w:r w:rsidRPr="006525EC">
        <w:rPr>
          <w:rFonts w:ascii="Arial" w:eastAsia="Times New Roman" w:hAnsi="Arial" w:cs="Arial"/>
          <w:color w:val="000000"/>
          <w:sz w:val="19"/>
          <w:szCs w:val="19"/>
          <w:lang w:eastAsia="fr-FR"/>
        </w:rPr>
        <w:br/>
        <w:t>« Le demandeur peut être assisté par une association dont l'un des objets est l'insertion ou le logement des personnes défavorisées ou une association de défense des personnes en situation d'exclusion et agréée par le représentant de l'Etat dans le département.</w:t>
      </w:r>
      <w:r w:rsidRPr="006525EC">
        <w:rPr>
          <w:rFonts w:ascii="Arial" w:eastAsia="Times New Roman" w:hAnsi="Arial" w:cs="Arial"/>
          <w:color w:val="000000"/>
          <w:sz w:val="19"/>
          <w:szCs w:val="19"/>
          <w:lang w:eastAsia="fr-FR"/>
        </w:rPr>
        <w:br/>
        <w:t>« Ce recours est ouvert à compter du 1er décembre 2008 aux personnes mentionnées au deuxième alinéa du II de l'article L. 441-2-3 et, à compter du 1er janvier 2012, aux demandeurs mentionnés au premier alinéa du même II.</w:t>
      </w:r>
      <w:r w:rsidRPr="006525EC">
        <w:rPr>
          <w:rFonts w:ascii="Arial" w:eastAsia="Times New Roman" w:hAnsi="Arial" w:cs="Arial"/>
          <w:color w:val="000000"/>
          <w:sz w:val="19"/>
          <w:szCs w:val="19"/>
          <w:lang w:eastAsia="fr-FR"/>
        </w:rPr>
        <w:br/>
        <w:t>« En l'absence de commission de médiation dans le département, le demandeur peut exercer le recours mentionné à l'alinéa précédent si, après avoir saisi le représentant de l'Etat dans le département, il n'a pas reçu une offre tenant compte de ses besoins et de ses capacités dans un délai fixé par voie réglementaire.</w:t>
      </w:r>
      <w:r w:rsidRPr="006525EC">
        <w:rPr>
          <w:rFonts w:ascii="Arial" w:eastAsia="Times New Roman" w:hAnsi="Arial" w:cs="Arial"/>
          <w:color w:val="000000"/>
          <w:sz w:val="19"/>
          <w:szCs w:val="19"/>
          <w:lang w:eastAsia="fr-FR"/>
        </w:rPr>
        <w:br/>
        <w:t>« Le président du tribunal administratif ou le magistrat qu'il désigne statue en urgence, dans un délai de deux mois à compter de sa saisine. Sauf renvoi à une formation collégiale, l'audience se déroule sans conclusions du commissaire du Gouvernement.</w:t>
      </w:r>
      <w:r w:rsidRPr="006525EC">
        <w:rPr>
          <w:rFonts w:ascii="Arial" w:eastAsia="Times New Roman" w:hAnsi="Arial" w:cs="Arial"/>
          <w:color w:val="000000"/>
          <w:sz w:val="19"/>
          <w:szCs w:val="19"/>
          <w:lang w:eastAsia="fr-FR"/>
        </w:rPr>
        <w:br/>
        <w:t>« Le président du tribunal administratif ou le magistrat qu'il désigne, lorsqu'il constate que la demande a été reconnue comme prioritaire par la commission de médiation et doit être satisfaite d'urgence et que n'a pas été offert au demandeur un logement tenant compte de ses besoins et de ses capacités, ordonne le logement ou le relogement de celui-ci par l'Etat et peut assortir son injonction d'une astreinte.</w:t>
      </w:r>
      <w:r w:rsidRPr="006525EC">
        <w:rPr>
          <w:rFonts w:ascii="Arial" w:eastAsia="Times New Roman" w:hAnsi="Arial" w:cs="Arial"/>
          <w:color w:val="000000"/>
          <w:sz w:val="19"/>
          <w:szCs w:val="19"/>
          <w:lang w:eastAsia="fr-FR"/>
        </w:rPr>
        <w:br/>
        <w:t>« Le produit de l'astreinte est versé au fonds institué en application du dernier alinéa de l'article L. 302-7 dans la région où est située la commission de médiation saisie par le demandeur.</w:t>
      </w:r>
      <w:r w:rsidRPr="006525EC">
        <w:rPr>
          <w:rFonts w:ascii="Arial" w:eastAsia="Times New Roman" w:hAnsi="Arial" w:cs="Arial"/>
          <w:color w:val="000000"/>
          <w:sz w:val="19"/>
          <w:szCs w:val="19"/>
          <w:lang w:eastAsia="fr-FR"/>
        </w:rPr>
        <w:br/>
        <w:t>« II. - Le demandeur qui a été reconnu par la commission de médiation comme prioritaire et comme devant être accueilli dans une structure d'hébergement, un établissement ou logement de transition, un logement-foyer ou une résidence hôtelière à vocation sociale et qui n'a pas été accueilli, dans un délai fixé par décret, dans l'une de ces structures peut introduire un recours devant la juridiction administrative tendant à ce que soit ordonné son accueil dans une structure d'hébergement, un établissement ou logement de transition, un logement-foyer ou une résidence hôtelière à vocation sociale.</w:t>
      </w:r>
      <w:r w:rsidRPr="006525EC">
        <w:rPr>
          <w:rFonts w:ascii="Arial" w:eastAsia="Times New Roman" w:hAnsi="Arial" w:cs="Arial"/>
          <w:color w:val="000000"/>
          <w:sz w:val="19"/>
          <w:szCs w:val="19"/>
          <w:lang w:eastAsia="fr-FR"/>
        </w:rPr>
        <w:br/>
        <w:t>« Ce recours est ouvert à compter du 1er décembre 2008.</w:t>
      </w:r>
      <w:r w:rsidRPr="006525EC">
        <w:rPr>
          <w:rFonts w:ascii="Arial" w:eastAsia="Times New Roman" w:hAnsi="Arial" w:cs="Arial"/>
          <w:color w:val="000000"/>
          <w:sz w:val="19"/>
          <w:szCs w:val="19"/>
          <w:lang w:eastAsia="fr-FR"/>
        </w:rPr>
        <w:br/>
        <w:t>« Le président du tribunal administratif ou le magistrat qu'il désigne statue en urgence, dans un délai de deux mois à compter de sa saisine. Sauf renvoi à une formation collégiale, l'audience se déroule sans conclusions du commissaire du Gouvernement.</w:t>
      </w:r>
      <w:r w:rsidRPr="006525EC">
        <w:rPr>
          <w:rFonts w:ascii="Arial" w:eastAsia="Times New Roman" w:hAnsi="Arial" w:cs="Arial"/>
          <w:color w:val="000000"/>
          <w:sz w:val="19"/>
          <w:szCs w:val="19"/>
          <w:lang w:eastAsia="fr-FR"/>
        </w:rPr>
        <w:br/>
        <w:t>« Le président du tribunal administratif ou le magistrat qu'il désigne, lorsqu'il constate que la demande a été reconnue prioritaire par la commission de médiation et que n'a pas été proposée au demandeur une place dans une structure d'hébergement, un établissement ou logement de transition, un logement-foyer ou une résidence hôtelière à vocation sociale, ordonne l'accueil dans l'une de ces structures et peut assortir son injonction d'une astreinte.</w:t>
      </w:r>
      <w:r w:rsidRPr="006525EC">
        <w:rPr>
          <w:rFonts w:ascii="Arial" w:eastAsia="Times New Roman" w:hAnsi="Arial" w:cs="Arial"/>
          <w:color w:val="000000"/>
          <w:sz w:val="19"/>
          <w:szCs w:val="19"/>
          <w:lang w:eastAsia="fr-FR"/>
        </w:rPr>
        <w:br/>
        <w:t>« Le produit de l'astreinte est versé au fonds institué en application du dernier alinéa de l'article L. 302-7 dans la région où est située la commission de médiation saisie par le demandeur.</w:t>
      </w:r>
      <w:r w:rsidRPr="006525EC">
        <w:rPr>
          <w:rFonts w:ascii="Arial" w:eastAsia="Times New Roman" w:hAnsi="Arial" w:cs="Arial"/>
          <w:color w:val="000000"/>
          <w:sz w:val="19"/>
          <w:szCs w:val="19"/>
          <w:lang w:eastAsia="fr-FR"/>
        </w:rPr>
        <w:br/>
        <w:t>« III. - Lorsque la juridiction administrative est saisie d'un recours dans les conditions prévues au I, elle peut ordonner l'accueil dans une structure d'hébergement, un établissement ou logement de transition, un logement-foyer ou une résidence hôtelière à vocation sociale. »</w:t>
      </w:r>
      <w:r w:rsidRPr="006525EC">
        <w:rPr>
          <w:rFonts w:ascii="Arial" w:eastAsia="Times New Roman" w:hAnsi="Arial" w:cs="Arial"/>
          <w:color w:val="000000"/>
          <w:sz w:val="19"/>
          <w:szCs w:val="19"/>
          <w:lang w:eastAsia="fr-FR"/>
        </w:rPr>
        <w:br/>
        <w:t>II. - Le titre VII du livre VII du code de justice administrative est complété par un chapitre VIII ainsi rédigé :</w:t>
      </w:r>
    </w:p>
    <w:p w:rsidR="006525EC" w:rsidRPr="006525EC" w:rsidRDefault="006525EC" w:rsidP="006525EC">
      <w:pPr>
        <w:shd w:val="clear" w:color="auto" w:fill="FFFFFF"/>
        <w:spacing w:after="0" w:line="240" w:lineRule="auto"/>
        <w:ind w:left="180"/>
        <w:jc w:val="center"/>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 Chapitre VIII</w:t>
      </w:r>
    </w:p>
    <w:p w:rsidR="006525EC" w:rsidRPr="006525EC" w:rsidRDefault="006525EC" w:rsidP="006525EC">
      <w:pPr>
        <w:shd w:val="clear" w:color="auto" w:fill="FFFFFF"/>
        <w:spacing w:after="0" w:line="240" w:lineRule="auto"/>
        <w:ind w:left="180"/>
        <w:rPr>
          <w:rFonts w:ascii="Arial" w:eastAsia="Times New Roman" w:hAnsi="Arial" w:cs="Arial"/>
          <w:color w:val="000000"/>
          <w:sz w:val="19"/>
          <w:szCs w:val="19"/>
          <w:lang w:eastAsia="fr-FR"/>
        </w:rPr>
      </w:pPr>
    </w:p>
    <w:p w:rsidR="006525EC" w:rsidRPr="006525EC" w:rsidRDefault="006525EC" w:rsidP="006525EC">
      <w:pPr>
        <w:shd w:val="clear" w:color="auto" w:fill="FFFFFF"/>
        <w:spacing w:after="0" w:line="240" w:lineRule="auto"/>
        <w:ind w:left="180"/>
        <w:jc w:val="center"/>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 Le contentieux du droit au logement</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 Art. L. 778-1. - Le jugement des litiges relatifs à la garantie du droit au logement prévue par l'article L. 441-2-3 du code de la construction et de l'habitation est régi par l'article L. 441-2-3-1 du même code.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9" w:name="JORFARTI000001886316"/>
      <w:bookmarkEnd w:id="9"/>
      <w:r w:rsidRPr="006525EC">
        <w:rPr>
          <w:rFonts w:ascii="Arial" w:eastAsia="Times New Roman" w:hAnsi="Arial" w:cs="Arial"/>
          <w:b/>
          <w:bCs/>
          <w:color w:val="000000"/>
          <w:sz w:val="23"/>
          <w:szCs w:val="23"/>
          <w:lang w:eastAsia="fr-FR"/>
        </w:rPr>
        <w:t>Article 10</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A peine de caducité, les conventions prévues par l'article L. 441-1 du code de la construction et de l'habitation conclues avant la date de publication de la présente loi sont mises en conformité avec la présente loi au plus tard le 1er décembre 2008.</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10" w:name="JORFARTI000001301603"/>
      <w:bookmarkEnd w:id="10"/>
      <w:r w:rsidRPr="006525EC">
        <w:rPr>
          <w:rFonts w:ascii="Arial" w:eastAsia="Times New Roman" w:hAnsi="Arial" w:cs="Arial"/>
          <w:b/>
          <w:bCs/>
          <w:color w:val="000000"/>
          <w:sz w:val="23"/>
          <w:szCs w:val="23"/>
          <w:lang w:eastAsia="fr-FR"/>
        </w:rPr>
        <w:lastRenderedPageBreak/>
        <w:t>Article 11</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Après le premier alinéa de l'article L. 302-5 du code de la construction et de l'habitation, il est inséré un alinéa ainsi rédigé :</w:t>
      </w:r>
      <w:r w:rsidRPr="006525EC">
        <w:rPr>
          <w:rFonts w:ascii="Arial" w:eastAsia="Times New Roman" w:hAnsi="Arial" w:cs="Arial"/>
          <w:color w:val="000000"/>
          <w:sz w:val="19"/>
          <w:szCs w:val="19"/>
          <w:lang w:eastAsia="fr-FR"/>
        </w:rPr>
        <w:br/>
        <w:t>« A compter du 1er janvier 2008, ces dispositions s'appliquent également, dans les conditions prévues au premier alinéa, aux communes membres d'un établissement public de coopération intercommunale à fiscalité propre de plus de 50 000 habitants comprenant au moins une commune de plus de 15 000 habitants, dont la population est au moins égale à 1 500 habitants en Ile-de-France et à 3 500 habitants dans les autres régions et dans lesquelles le nombre total de logements locatifs sociaux représente, au 1er janvier de l'année précédente, moins de 20 % des résidences principales. Le prélèvement prévu à l'article L. 302-7 est opéré à compter du 1er janvier 2014.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11" w:name="JORFARTI000002287869"/>
      <w:bookmarkEnd w:id="11"/>
      <w:r w:rsidRPr="006525EC">
        <w:rPr>
          <w:rFonts w:ascii="Arial" w:eastAsia="Times New Roman" w:hAnsi="Arial" w:cs="Arial"/>
          <w:b/>
          <w:bCs/>
          <w:color w:val="000000"/>
          <w:sz w:val="23"/>
          <w:szCs w:val="23"/>
          <w:lang w:eastAsia="fr-FR"/>
        </w:rPr>
        <w:t>Article 12</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Avant le 1er octobre 2010, le Conseil économique et social remet au Président de la République et au Parlement un rapport d'évaluation relatif à la mise en oeuvre du chapitre Ier de la présente loi.</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12" w:name="JORFARTI000001691357"/>
      <w:bookmarkEnd w:id="12"/>
      <w:r w:rsidRPr="006525EC">
        <w:rPr>
          <w:rFonts w:ascii="Arial" w:eastAsia="Times New Roman" w:hAnsi="Arial" w:cs="Arial"/>
          <w:b/>
          <w:bCs/>
          <w:color w:val="000000"/>
          <w:sz w:val="23"/>
          <w:szCs w:val="23"/>
          <w:lang w:eastAsia="fr-FR"/>
        </w:rPr>
        <w:t>Article 13 </w:t>
      </w:r>
      <w:hyperlink r:id="rId9" w:tooltip="En savoir plus sur l'article 13" w:history="1">
        <w:r w:rsidRPr="006525EC">
          <w:rPr>
            <w:rFonts w:ascii="Arial" w:eastAsia="Times New Roman" w:hAnsi="Arial" w:cs="Arial"/>
            <w:b/>
            <w:bCs/>
            <w:color w:val="336699"/>
            <w:sz w:val="23"/>
            <w:szCs w:val="23"/>
            <w:u w:val="single"/>
            <w:lang w:eastAsia="fr-FR"/>
          </w:rPr>
          <w:t>En savoir plus sur cet article...</w:t>
        </w:r>
      </w:hyperlink>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Il est institué un comité de suivi de la mise en oeuvre du droit au logement opposable.</w:t>
      </w:r>
      <w:r w:rsidRPr="006525EC">
        <w:rPr>
          <w:rFonts w:ascii="Arial" w:eastAsia="Times New Roman" w:hAnsi="Arial" w:cs="Arial"/>
          <w:color w:val="000000"/>
          <w:sz w:val="19"/>
          <w:szCs w:val="19"/>
          <w:lang w:eastAsia="fr-FR"/>
        </w:rPr>
        <w:br/>
        <w:t>Ce comité associe, dans des conditions prévues par décret, le Haut Comité pour le logement des personnes défavorisées, les associations représentatives d'élus locaux et les associations et organisations oeuvrant dans le domaine du logement ainsi que celles oeuvrant dans le domaine de l'insertion.</w:t>
      </w:r>
      <w:r w:rsidRPr="006525EC">
        <w:rPr>
          <w:rFonts w:ascii="Arial" w:eastAsia="Times New Roman" w:hAnsi="Arial" w:cs="Arial"/>
          <w:color w:val="000000"/>
          <w:sz w:val="19"/>
          <w:szCs w:val="19"/>
          <w:lang w:eastAsia="fr-FR"/>
        </w:rPr>
        <w:br/>
        <w:t>Le comité de suivi de la mise en oeuvre du droit au logement opposable remet un rapport annuel au Président de la République, au Premier ministre et au Parlement. Le premier rapport est remis le 1er octobre 2007.</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13" w:name="JORFARTI000001301604"/>
      <w:bookmarkEnd w:id="13"/>
      <w:r w:rsidRPr="006525EC">
        <w:rPr>
          <w:rFonts w:ascii="Arial" w:eastAsia="Times New Roman" w:hAnsi="Arial" w:cs="Arial"/>
          <w:b/>
          <w:bCs/>
          <w:color w:val="000000"/>
          <w:sz w:val="23"/>
          <w:szCs w:val="23"/>
          <w:lang w:eastAsia="fr-FR"/>
        </w:rPr>
        <w:t>Article 14</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I. - A titre expérimental et pour une durée de six ans, un établissement public de coopération intercommunale à fiscalité propre ayant conclu la convention visée à l'article L. 301-5-1 du code de la construction et de l'habitation peut passer une convention avec l'Etat, ses communes membres et les départements concernés pour devenir, sur son territoire, le garant du droit à un logement décent et indépendant visé au chapitre préliminaire du titre préliminaire du livre III ainsi qu'aux articles L. 441-2-3 et L. 441-2-3-1 du même code.</w:t>
      </w:r>
      <w:r w:rsidRPr="006525EC">
        <w:rPr>
          <w:rFonts w:ascii="Arial" w:eastAsia="Times New Roman" w:hAnsi="Arial" w:cs="Arial"/>
          <w:color w:val="000000"/>
          <w:sz w:val="19"/>
          <w:szCs w:val="19"/>
          <w:lang w:eastAsia="fr-FR"/>
        </w:rPr>
        <w:br/>
        <w:t>La convention prévoit la délégation au président de l'établissement public de coopération intercommunale :</w:t>
      </w:r>
      <w:r w:rsidRPr="006525EC">
        <w:rPr>
          <w:rFonts w:ascii="Arial" w:eastAsia="Times New Roman" w:hAnsi="Arial" w:cs="Arial"/>
          <w:color w:val="000000"/>
          <w:sz w:val="19"/>
          <w:szCs w:val="19"/>
          <w:lang w:eastAsia="fr-FR"/>
        </w:rPr>
        <w:br/>
        <w:t>- de tout ou partie des réservations de logements dont le représentant de l'Etat dans le département bénéficie sur son territoire en application de l'article L. 441-1 du code de la construction et de l'habitation ;</w:t>
      </w:r>
      <w:r w:rsidRPr="006525EC">
        <w:rPr>
          <w:rFonts w:ascii="Arial" w:eastAsia="Times New Roman" w:hAnsi="Arial" w:cs="Arial"/>
          <w:color w:val="000000"/>
          <w:sz w:val="19"/>
          <w:szCs w:val="19"/>
          <w:lang w:eastAsia="fr-FR"/>
        </w:rPr>
        <w:br/>
        <w:t>- de la mise en oeuvre des procédures de résorption de l'insalubrité et de lutte contre la présence de plomb respectivement définies aux articles L. 1331-22 à L. 1331-30 et aux articles L. 1334-1 à L. 1334-12 du code de la santé publique ;</w:t>
      </w:r>
      <w:r w:rsidRPr="006525EC">
        <w:rPr>
          <w:rFonts w:ascii="Arial" w:eastAsia="Times New Roman" w:hAnsi="Arial" w:cs="Arial"/>
          <w:color w:val="000000"/>
          <w:sz w:val="19"/>
          <w:szCs w:val="19"/>
          <w:lang w:eastAsia="fr-FR"/>
        </w:rPr>
        <w:br/>
        <w:t>- de la mise en oeuvre des procédures de résorption des immeubles menaçant ruine visées aux articles L. 511-1 à L. 511-6 du code de la construction et de l'habitation ;</w:t>
      </w:r>
      <w:r w:rsidRPr="006525EC">
        <w:rPr>
          <w:rFonts w:ascii="Arial" w:eastAsia="Times New Roman" w:hAnsi="Arial" w:cs="Arial"/>
          <w:color w:val="000000"/>
          <w:sz w:val="19"/>
          <w:szCs w:val="19"/>
          <w:lang w:eastAsia="fr-FR"/>
        </w:rPr>
        <w:br/>
        <w:t>- de la mise en oeuvre des procédures de réquisition visées aux chapitres Ier et II du titre IV du livre VI du même code.</w:t>
      </w:r>
      <w:r w:rsidRPr="006525EC">
        <w:rPr>
          <w:rFonts w:ascii="Arial" w:eastAsia="Times New Roman" w:hAnsi="Arial" w:cs="Arial"/>
          <w:color w:val="000000"/>
          <w:sz w:val="19"/>
          <w:szCs w:val="19"/>
          <w:lang w:eastAsia="fr-FR"/>
        </w:rPr>
        <w:br/>
        <w:t>Elle prévoit la délégation à l'établissement public de coopération intercommunale de tout ou partie des compétences qui, dans le domaine de l'action sociale, sont attribuées au département en vertu des articles L. 121-1 et L. 121-2 du code de l'action sociale et des familles.</w:t>
      </w:r>
      <w:r w:rsidRPr="006525EC">
        <w:rPr>
          <w:rFonts w:ascii="Arial" w:eastAsia="Times New Roman" w:hAnsi="Arial" w:cs="Arial"/>
          <w:color w:val="000000"/>
          <w:sz w:val="19"/>
          <w:szCs w:val="19"/>
          <w:lang w:eastAsia="fr-FR"/>
        </w:rPr>
        <w:br/>
        <w:t>II. - Dans un délai de six mois avant le terme de l'expérimentation, le Gouvernement remet au Parlement un rapport d'évaluation assorti des observations des établissements publics de coopération intercommunale et des collectivités territoriales concernés.</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14" w:name="JORFARTI000001113283"/>
      <w:bookmarkEnd w:id="14"/>
      <w:r w:rsidRPr="006525EC">
        <w:rPr>
          <w:rFonts w:ascii="Arial" w:eastAsia="Times New Roman" w:hAnsi="Arial" w:cs="Arial"/>
          <w:b/>
          <w:bCs/>
          <w:color w:val="000000"/>
          <w:sz w:val="23"/>
          <w:szCs w:val="23"/>
          <w:lang w:eastAsia="fr-FR"/>
        </w:rPr>
        <w:t>Article 15</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lastRenderedPageBreak/>
        <w:br/>
        <w:t>I. - Le code de la construction et de l'habitation est ainsi modifié :</w:t>
      </w:r>
      <w:r w:rsidRPr="006525EC">
        <w:rPr>
          <w:rFonts w:ascii="Arial" w:eastAsia="Times New Roman" w:hAnsi="Arial" w:cs="Arial"/>
          <w:color w:val="000000"/>
          <w:sz w:val="19"/>
          <w:szCs w:val="19"/>
          <w:lang w:eastAsia="fr-FR"/>
        </w:rPr>
        <w:br/>
        <w:t>1° Le dixième alinéa de l'article L. 411-2 est ainsi modifié :</w:t>
      </w:r>
      <w:r w:rsidRPr="006525EC">
        <w:rPr>
          <w:rFonts w:ascii="Arial" w:eastAsia="Times New Roman" w:hAnsi="Arial" w:cs="Arial"/>
          <w:color w:val="000000"/>
          <w:sz w:val="19"/>
          <w:szCs w:val="19"/>
          <w:lang w:eastAsia="fr-FR"/>
        </w:rPr>
        <w:br/>
        <w:t>a) Après les mots : « - la gestion », sont insérés les mots : « ou l'acquisition en vue de leur revente, » ;</w:t>
      </w:r>
      <w:r w:rsidRPr="006525EC">
        <w:rPr>
          <w:rFonts w:ascii="Arial" w:eastAsia="Times New Roman" w:hAnsi="Arial" w:cs="Arial"/>
          <w:color w:val="000000"/>
          <w:sz w:val="19"/>
          <w:szCs w:val="19"/>
          <w:lang w:eastAsia="fr-FR"/>
        </w:rPr>
        <w:br/>
        <w:t>b) Après les mots : « faisant l'objet », sont insérés les mots : « d'un plan de sauvegarde en application de l'article L. 615-1 ou » ;</w:t>
      </w:r>
      <w:r w:rsidRPr="006525EC">
        <w:rPr>
          <w:rFonts w:ascii="Arial" w:eastAsia="Times New Roman" w:hAnsi="Arial" w:cs="Arial"/>
          <w:color w:val="000000"/>
          <w:sz w:val="19"/>
          <w:szCs w:val="19"/>
          <w:lang w:eastAsia="fr-FR"/>
        </w:rPr>
        <w:br/>
        <w:t>2° Dans la seconde phrase du 5° de l'article L. 421-3, après la référence : « L. 615-1 », sont insérés les mots : « ou d'une opération programmée d'amélioration de l'habitat prévue à l'article L. 303-1 et dédiée aux copropriétés dégradées » ;</w:t>
      </w:r>
      <w:r w:rsidRPr="006525EC">
        <w:rPr>
          <w:rFonts w:ascii="Arial" w:eastAsia="Times New Roman" w:hAnsi="Arial" w:cs="Arial"/>
          <w:color w:val="000000"/>
          <w:sz w:val="19"/>
          <w:szCs w:val="19"/>
          <w:lang w:eastAsia="fr-FR"/>
        </w:rPr>
        <w:br/>
        <w:t>3° Dans la seconde phrase du dix-septième alinéa de l'article L. 422-2, après la référence : « L. 615-1 », sont insérés les mots : « ou d'une opération programmée d'amélioration de l'habitat prévue à l'article L. 303-1 et dédiée aux copropriétés dégradées » ;</w:t>
      </w:r>
      <w:r w:rsidRPr="006525EC">
        <w:rPr>
          <w:rFonts w:ascii="Arial" w:eastAsia="Times New Roman" w:hAnsi="Arial" w:cs="Arial"/>
          <w:color w:val="000000"/>
          <w:sz w:val="19"/>
          <w:szCs w:val="19"/>
          <w:lang w:eastAsia="fr-FR"/>
        </w:rPr>
        <w:br/>
        <w:t>4° Dans la seconde phrase du quatorzième alinéa de l'article L. 422-3, après la référence : « L. 615-1 », sont insérés les mots : « ou d'une opération programmée d'amélioration de l'habitat prévue à l'article L. 303-1 et dédiée aux copropriétés dégradées ».</w:t>
      </w:r>
      <w:r w:rsidRPr="006525EC">
        <w:rPr>
          <w:rFonts w:ascii="Arial" w:eastAsia="Times New Roman" w:hAnsi="Arial" w:cs="Arial"/>
          <w:color w:val="000000"/>
          <w:sz w:val="19"/>
          <w:szCs w:val="19"/>
          <w:lang w:eastAsia="fr-FR"/>
        </w:rPr>
        <w:br/>
        <w:t>II. - Dans le g du 1° du 5 de l'article 261 du code général des impôts, après les mots : « même code », sont insérés les mots : « ou faisant l'objet d'une opération programmée d'amélioration de l'habitat prévue à l'article L. 303-1 du même code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15" w:name="JORFARTI000001691358"/>
      <w:bookmarkEnd w:id="15"/>
      <w:r w:rsidRPr="006525EC">
        <w:rPr>
          <w:rFonts w:ascii="Arial" w:eastAsia="Times New Roman" w:hAnsi="Arial" w:cs="Arial"/>
          <w:b/>
          <w:bCs/>
          <w:color w:val="000000"/>
          <w:sz w:val="23"/>
          <w:szCs w:val="23"/>
          <w:lang w:eastAsia="fr-FR"/>
        </w:rPr>
        <w:t>Article 16 </w:t>
      </w:r>
      <w:hyperlink r:id="rId10" w:tooltip="En savoir plus sur l'article 16" w:history="1">
        <w:r w:rsidRPr="006525EC">
          <w:rPr>
            <w:rFonts w:ascii="Arial" w:eastAsia="Times New Roman" w:hAnsi="Arial" w:cs="Arial"/>
            <w:b/>
            <w:bCs/>
            <w:color w:val="336699"/>
            <w:sz w:val="23"/>
            <w:szCs w:val="23"/>
            <w:u w:val="single"/>
            <w:lang w:eastAsia="fr-FR"/>
          </w:rPr>
          <w:t>En savoir plus sur cet article...</w:t>
        </w:r>
      </w:hyperlink>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I. - L'ordonnance n° 2007-137 du 1er février 2007 relative aux offices publics de l'habitat est ratifiée.</w:t>
      </w:r>
      <w:r w:rsidRPr="006525EC">
        <w:rPr>
          <w:rFonts w:ascii="Arial" w:eastAsia="Times New Roman" w:hAnsi="Arial" w:cs="Arial"/>
          <w:color w:val="000000"/>
          <w:sz w:val="19"/>
          <w:szCs w:val="19"/>
          <w:lang w:eastAsia="fr-FR"/>
        </w:rPr>
        <w:br/>
        <w:t>II. - Avant le dernier alinéa de l'article L. 421-12 du code de la construction et de l'habitation, sont insérés deux alinéas ainsi rédigés :</w:t>
      </w:r>
      <w:r w:rsidRPr="006525EC">
        <w:rPr>
          <w:rFonts w:ascii="Arial" w:eastAsia="Times New Roman" w:hAnsi="Arial" w:cs="Arial"/>
          <w:color w:val="000000"/>
          <w:sz w:val="19"/>
          <w:szCs w:val="19"/>
          <w:lang w:eastAsia="fr-FR"/>
        </w:rPr>
        <w:br/>
        <w:t>« Il est recruté par un contrat à durée indéterminée. Néanmoins, lorsque le directeur général est recruté par la voie du détachement, la durée du contrat est liée à celle du détachement. Un décret en Conseil d'Etat précise les principales caractéristiques du contrat et fixe notamment les conditions d'exercice des fonctions et de rémunération, le cas échéant les avantages annexes, ainsi que l'indemnité pouvant être allouée en cas de cessation de fonction.</w:t>
      </w:r>
      <w:r w:rsidRPr="006525EC">
        <w:rPr>
          <w:rFonts w:ascii="Arial" w:eastAsia="Times New Roman" w:hAnsi="Arial" w:cs="Arial"/>
          <w:color w:val="000000"/>
          <w:sz w:val="19"/>
          <w:szCs w:val="19"/>
          <w:lang w:eastAsia="fr-FR"/>
        </w:rPr>
        <w:br/>
        <w:t>« Ce décret prévoit en outre les conditions dans lesquelles un fonctionnaire en poste dans l'établissement peut être détaché sur le poste de directeur général. »</w:t>
      </w:r>
      <w:r w:rsidRPr="006525EC">
        <w:rPr>
          <w:rFonts w:ascii="Arial" w:eastAsia="Times New Roman" w:hAnsi="Arial" w:cs="Arial"/>
          <w:color w:val="000000"/>
          <w:sz w:val="19"/>
          <w:szCs w:val="19"/>
          <w:lang w:eastAsia="fr-FR"/>
        </w:rPr>
        <w:br/>
        <w:t>III. - Le III de l'article 9 de l'ordonnance n° 2007-137 du 1er février 2007 précitée est complété par un alinéa ainsi rédigé :</w:t>
      </w:r>
      <w:r w:rsidRPr="006525EC">
        <w:rPr>
          <w:rFonts w:ascii="Arial" w:eastAsia="Times New Roman" w:hAnsi="Arial" w:cs="Arial"/>
          <w:color w:val="000000"/>
          <w:sz w:val="19"/>
          <w:szCs w:val="19"/>
          <w:lang w:eastAsia="fr-FR"/>
        </w:rPr>
        <w:br/>
        <w:t>« Toutefois, les agents non titulaires bénéficiant d'un contrat à durée indéterminée peuvent demander, à tout moment, à être soumis au règlement fixant les conditions d'emploi et de rémunération des personnels ne relevant pas du statut de la fonction publique territoriale employés au sein des offices publics de l'habitat. Si cette demande est faite dans le délai d'un an à compter de la date de la première réunion du conseil d'administration de l'office public de l'habitat, constitué dans les conditions prévues à l'article L. 421-8 du code de la construction et de l'habitation, le directeur général de l'établissement doit y faire droit.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16" w:name="JORFARTI000001691359"/>
      <w:bookmarkEnd w:id="16"/>
      <w:r w:rsidRPr="006525EC">
        <w:rPr>
          <w:rFonts w:ascii="Arial" w:eastAsia="Times New Roman" w:hAnsi="Arial" w:cs="Arial"/>
          <w:b/>
          <w:bCs/>
          <w:color w:val="000000"/>
          <w:sz w:val="23"/>
          <w:szCs w:val="23"/>
          <w:lang w:eastAsia="fr-FR"/>
        </w:rPr>
        <w:t>Article 17</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Dans la première phrase du IX de l'article 4 de la loi n° 2006-872 du 13 juillet 2006 portant engagement national pour le logement, après les mots : « en matière d'habitat », sont insérés les mots : « et celles de plus de 1 500 habitants appartenant à une agglomération de plus de 50 000 habitants au sens du recensement général de la population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17" w:name="JORFARTI000001497775"/>
      <w:bookmarkEnd w:id="17"/>
      <w:r w:rsidRPr="006525EC">
        <w:rPr>
          <w:rFonts w:ascii="Arial" w:eastAsia="Times New Roman" w:hAnsi="Arial" w:cs="Arial"/>
          <w:b/>
          <w:bCs/>
          <w:color w:val="000000"/>
          <w:sz w:val="23"/>
          <w:szCs w:val="23"/>
          <w:lang w:eastAsia="fr-FR"/>
        </w:rPr>
        <w:t>Article 18</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Dans l'article 7 de la loi n° 2003-710 du 1er août 2003 d'orientation et de programmation pour la ville et la rénovation urbaine, le montant : « 5 milliards d'euros » est remplacé par le montant : « 6 milliards d'euros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18" w:name="JORFARTI000001886317"/>
      <w:bookmarkEnd w:id="18"/>
      <w:r w:rsidRPr="006525EC">
        <w:rPr>
          <w:rFonts w:ascii="Arial" w:eastAsia="Times New Roman" w:hAnsi="Arial" w:cs="Arial"/>
          <w:b/>
          <w:bCs/>
          <w:color w:val="000000"/>
          <w:sz w:val="23"/>
          <w:szCs w:val="23"/>
          <w:lang w:eastAsia="fr-FR"/>
        </w:rPr>
        <w:t>Article 19</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L'article L. 2122-22 du code général des collectivités territoriales est complété par un 22° ainsi rédigé :</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lastRenderedPageBreak/>
        <w:t>« 22° D'exercer au nom de la commune le droit de priorité défini aux articles L. 240-1 et suivants du code de l'urbanisme.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19" w:name="JORFARTI000002287870"/>
      <w:bookmarkEnd w:id="19"/>
      <w:r w:rsidRPr="006525EC">
        <w:rPr>
          <w:rFonts w:ascii="Arial" w:eastAsia="Times New Roman" w:hAnsi="Arial" w:cs="Arial"/>
          <w:b/>
          <w:bCs/>
          <w:color w:val="000000"/>
          <w:sz w:val="23"/>
          <w:szCs w:val="23"/>
          <w:lang w:eastAsia="fr-FR"/>
        </w:rPr>
        <w:t>Article 20</w:t>
      </w:r>
    </w:p>
    <w:p w:rsidR="006525EC" w:rsidRPr="006525EC" w:rsidRDefault="006525EC" w:rsidP="006525EC">
      <w:pPr>
        <w:shd w:val="clear" w:color="auto" w:fill="FFFFFF"/>
        <w:spacing w:after="0"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La loi n° 2005-32 du 18 janvier 2005 de programmation pour la cohésion sociale est ainsi modifiée :</w:t>
      </w:r>
      <w:r w:rsidRPr="006525EC">
        <w:rPr>
          <w:rFonts w:ascii="Arial" w:eastAsia="Times New Roman" w:hAnsi="Arial" w:cs="Arial"/>
          <w:color w:val="000000"/>
          <w:sz w:val="19"/>
          <w:szCs w:val="19"/>
          <w:lang w:eastAsia="fr-FR"/>
        </w:rPr>
        <w:br/>
        <w:t>1° L'article 81 est ainsi modifié :</w:t>
      </w:r>
      <w:r w:rsidRPr="006525EC">
        <w:rPr>
          <w:rFonts w:ascii="Arial" w:eastAsia="Times New Roman" w:hAnsi="Arial" w:cs="Arial"/>
          <w:color w:val="000000"/>
          <w:sz w:val="19"/>
          <w:szCs w:val="19"/>
          <w:lang w:eastAsia="fr-FR"/>
        </w:rPr>
        <w:br/>
        <w:t>a) Dans le premier alinéa, le montant : « 3 938 millions d'euros » est remplacé par le montant : « 4 227 millions d'euros » ;</w:t>
      </w:r>
      <w:r w:rsidRPr="006525EC">
        <w:rPr>
          <w:rFonts w:ascii="Arial" w:eastAsia="Times New Roman" w:hAnsi="Arial" w:cs="Arial"/>
          <w:color w:val="000000"/>
          <w:sz w:val="19"/>
          <w:szCs w:val="19"/>
          <w:lang w:eastAsia="fr-FR"/>
        </w:rPr>
        <w:br/>
        <w:t>b) Le tableau est ainsi rédigé :</w:t>
      </w:r>
    </w:p>
    <w:p w:rsidR="006525EC" w:rsidRPr="006525EC" w:rsidRDefault="006525EC" w:rsidP="006525EC">
      <w:pPr>
        <w:shd w:val="clear" w:color="auto" w:fill="FFFFFF"/>
        <w:spacing w:after="0" w:line="240" w:lineRule="auto"/>
        <w:ind w:left="180"/>
        <w:jc w:val="right"/>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(En millions d'euros valeur 2004)</w:t>
      </w:r>
    </w:p>
    <w:p w:rsidR="006525EC" w:rsidRPr="006525EC" w:rsidRDefault="006525EC" w:rsidP="006525EC">
      <w:pPr>
        <w:shd w:val="clear" w:color="auto" w:fill="FFFFFF"/>
        <w:spacing w:after="0" w:line="240" w:lineRule="auto"/>
        <w:ind w:left="180"/>
        <w:jc w:val="center"/>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Vous pouvez consulter le tableau dans le JO</w:t>
      </w:r>
      <w:r w:rsidRPr="006525EC">
        <w:rPr>
          <w:rFonts w:ascii="Arial" w:eastAsia="Times New Roman" w:hAnsi="Arial" w:cs="Arial"/>
          <w:color w:val="000000"/>
          <w:sz w:val="19"/>
          <w:szCs w:val="19"/>
          <w:lang w:eastAsia="fr-FR"/>
        </w:rPr>
        <w:br/>
        <w:t>n° 55 du 06/03/2007 texte numéro 4</w:t>
      </w:r>
    </w:p>
    <w:p w:rsidR="006525EC" w:rsidRPr="006525EC" w:rsidRDefault="006525EC" w:rsidP="006525EC">
      <w:pPr>
        <w:shd w:val="clear" w:color="auto" w:fill="FFFFFF"/>
        <w:spacing w:after="0"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c) Le dernier alinéa est complété par une phrase ainsi rédigée :</w:t>
      </w:r>
      <w:r w:rsidRPr="006525EC">
        <w:rPr>
          <w:rFonts w:ascii="Arial" w:eastAsia="Times New Roman" w:hAnsi="Arial" w:cs="Arial"/>
          <w:color w:val="000000"/>
          <w:sz w:val="19"/>
          <w:szCs w:val="19"/>
          <w:lang w:eastAsia="fr-FR"/>
        </w:rPr>
        <w:br/>
        <w:t>« Les nouvelles capacités d'hébergement sont renforcées par la transformation de 4 500 places d'hébergement d'urgence en places de centres d'hébergement et de réinsertion sociale, et la transformation de 6 000 places d'hébergement d'urgence en places d'hébergement de stabilisation. » ;</w:t>
      </w:r>
      <w:r w:rsidRPr="006525EC">
        <w:rPr>
          <w:rFonts w:ascii="Arial" w:eastAsia="Times New Roman" w:hAnsi="Arial" w:cs="Arial"/>
          <w:color w:val="000000"/>
          <w:sz w:val="19"/>
          <w:szCs w:val="19"/>
          <w:lang w:eastAsia="fr-FR"/>
        </w:rPr>
        <w:br/>
        <w:t>2° L'article 83 est ainsi rédigé :</w:t>
      </w:r>
      <w:r w:rsidRPr="006525EC">
        <w:rPr>
          <w:rFonts w:ascii="Arial" w:eastAsia="Times New Roman" w:hAnsi="Arial" w:cs="Arial"/>
          <w:color w:val="000000"/>
          <w:sz w:val="19"/>
          <w:szCs w:val="19"/>
          <w:lang w:eastAsia="fr-FR"/>
        </w:rPr>
        <w:br/>
        <w:t>« Art. 83. - Pour financer le maintien des capacités et la création de 12 000 places en maisons relais au cours des années 2005 à 2007, les crédits ouverts par les lois de finances des années 2005 à 2009 sont fixés à 195 millions d'euros selon la programmation suivante :</w:t>
      </w:r>
    </w:p>
    <w:p w:rsidR="006525EC" w:rsidRPr="006525EC" w:rsidRDefault="006525EC" w:rsidP="006525EC">
      <w:pPr>
        <w:shd w:val="clear" w:color="auto" w:fill="FFFFFF"/>
        <w:spacing w:after="0" w:line="240" w:lineRule="auto"/>
        <w:ind w:left="180"/>
        <w:jc w:val="right"/>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(En millions d'euros valeur 2004)</w:t>
      </w:r>
    </w:p>
    <w:p w:rsidR="006525EC" w:rsidRPr="006525EC" w:rsidRDefault="006525EC" w:rsidP="006525EC">
      <w:pPr>
        <w:shd w:val="clear" w:color="auto" w:fill="FFFFFF"/>
        <w:spacing w:after="0" w:line="240" w:lineRule="auto"/>
        <w:ind w:left="180"/>
        <w:jc w:val="center"/>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Vous pouvez consulter le tableau dans le JO</w:t>
      </w:r>
      <w:r w:rsidRPr="006525EC">
        <w:rPr>
          <w:rFonts w:ascii="Arial" w:eastAsia="Times New Roman" w:hAnsi="Arial" w:cs="Arial"/>
          <w:color w:val="000000"/>
          <w:sz w:val="19"/>
          <w:szCs w:val="19"/>
          <w:lang w:eastAsia="fr-FR"/>
        </w:rPr>
        <w:br/>
        <w:t>n° 55 du 06/03/2007 texte numéro 4</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20" w:name="JORFARTI000001908610"/>
      <w:bookmarkEnd w:id="20"/>
      <w:r w:rsidRPr="006525EC">
        <w:rPr>
          <w:rFonts w:ascii="Arial" w:eastAsia="Times New Roman" w:hAnsi="Arial" w:cs="Arial"/>
          <w:b/>
          <w:bCs/>
          <w:color w:val="000000"/>
          <w:sz w:val="23"/>
          <w:szCs w:val="23"/>
          <w:lang w:eastAsia="fr-FR"/>
        </w:rPr>
        <w:t>Article 21</w:t>
      </w:r>
    </w:p>
    <w:p w:rsidR="006525EC" w:rsidRPr="006525EC" w:rsidRDefault="006525EC" w:rsidP="006525EC">
      <w:pPr>
        <w:shd w:val="clear" w:color="auto" w:fill="FFFFFF"/>
        <w:spacing w:after="0"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Le premier tableau de l'article 87 de la loi n° 2005-32 du 18 janvier 2005 précitée est ainsi rédigé :</w:t>
      </w:r>
    </w:p>
    <w:p w:rsidR="006525EC" w:rsidRPr="006525EC" w:rsidRDefault="006525EC" w:rsidP="006525EC">
      <w:pPr>
        <w:shd w:val="clear" w:color="auto" w:fill="FFFFFF"/>
        <w:spacing w:after="0" w:line="240" w:lineRule="auto"/>
        <w:ind w:left="180"/>
        <w:jc w:val="center"/>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Vous pouvez consulter le tableau dans le JO</w:t>
      </w:r>
      <w:r w:rsidRPr="006525EC">
        <w:rPr>
          <w:rFonts w:ascii="Arial" w:eastAsia="Times New Roman" w:hAnsi="Arial" w:cs="Arial"/>
          <w:color w:val="000000"/>
          <w:sz w:val="19"/>
          <w:szCs w:val="19"/>
          <w:lang w:eastAsia="fr-FR"/>
        </w:rPr>
        <w:br/>
        <w:t>n° 55 du 06/03/2007 texte numéro 4</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21" w:name="JORFARTI000001691253"/>
      <w:bookmarkEnd w:id="21"/>
      <w:r w:rsidRPr="006525EC">
        <w:rPr>
          <w:rFonts w:ascii="Arial" w:eastAsia="Times New Roman" w:hAnsi="Arial" w:cs="Arial"/>
          <w:b/>
          <w:bCs/>
          <w:color w:val="000000"/>
          <w:sz w:val="23"/>
          <w:szCs w:val="23"/>
          <w:lang w:eastAsia="fr-FR"/>
        </w:rPr>
        <w:t>Article 22</w:t>
      </w:r>
    </w:p>
    <w:p w:rsidR="006525EC" w:rsidRPr="006525EC" w:rsidRDefault="006525EC" w:rsidP="006525EC">
      <w:pPr>
        <w:shd w:val="clear" w:color="auto" w:fill="FFFFFF"/>
        <w:spacing w:after="0"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Le second tableau de l'article 87 de la loi n° 2005-32 du 18 janvier 2005 précitée est ainsi rédigé :</w:t>
      </w:r>
    </w:p>
    <w:p w:rsidR="006525EC" w:rsidRPr="006525EC" w:rsidRDefault="006525EC" w:rsidP="006525EC">
      <w:pPr>
        <w:shd w:val="clear" w:color="auto" w:fill="FFFFFF"/>
        <w:spacing w:after="0" w:line="240" w:lineRule="auto"/>
        <w:ind w:left="180"/>
        <w:jc w:val="right"/>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(En millions d'euros valeur 2004)</w:t>
      </w:r>
    </w:p>
    <w:p w:rsidR="006525EC" w:rsidRPr="006525EC" w:rsidRDefault="006525EC" w:rsidP="006525EC">
      <w:pPr>
        <w:shd w:val="clear" w:color="auto" w:fill="FFFFFF"/>
        <w:spacing w:after="0" w:line="240" w:lineRule="auto"/>
        <w:ind w:left="180"/>
        <w:jc w:val="center"/>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Vous pouvez consulter le tableau dans le JO</w:t>
      </w:r>
      <w:r w:rsidRPr="006525EC">
        <w:rPr>
          <w:rFonts w:ascii="Arial" w:eastAsia="Times New Roman" w:hAnsi="Arial" w:cs="Arial"/>
          <w:color w:val="000000"/>
          <w:sz w:val="19"/>
          <w:szCs w:val="19"/>
          <w:lang w:eastAsia="fr-FR"/>
        </w:rPr>
        <w:br/>
        <w:t>n° 55 du 06/03/2007 texte numéro 4</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22" w:name="JORFARTI000001139366"/>
      <w:bookmarkEnd w:id="22"/>
      <w:r w:rsidRPr="006525EC">
        <w:rPr>
          <w:rFonts w:ascii="Arial" w:eastAsia="Times New Roman" w:hAnsi="Arial" w:cs="Arial"/>
          <w:b/>
          <w:bCs/>
          <w:color w:val="000000"/>
          <w:sz w:val="23"/>
          <w:szCs w:val="23"/>
          <w:lang w:eastAsia="fr-FR"/>
        </w:rPr>
        <w:t>Article 23</w:t>
      </w:r>
    </w:p>
    <w:p w:rsidR="006525EC" w:rsidRPr="006525EC" w:rsidRDefault="006525EC" w:rsidP="006525EC">
      <w:pPr>
        <w:shd w:val="clear" w:color="auto" w:fill="FFFFFF"/>
        <w:spacing w:after="0"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L'article 87 de la loi n° 2005-32 du 18 janvier 2005 précitée est complété par un II ainsi rédigé :</w:t>
      </w:r>
      <w:r w:rsidRPr="006525EC">
        <w:rPr>
          <w:rFonts w:ascii="Arial" w:eastAsia="Times New Roman" w:hAnsi="Arial" w:cs="Arial"/>
          <w:color w:val="000000"/>
          <w:sz w:val="19"/>
          <w:szCs w:val="19"/>
          <w:lang w:eastAsia="fr-FR"/>
        </w:rPr>
        <w:br/>
        <w:t>« II. - Dans les départements d'outre-mer, à Mayotte et à Saint-Pierre-et-Miquelon, 37 500 logements sociaux seront créés au cours des années 2007 à 2009, selon la programmation suivante :</w:t>
      </w:r>
    </w:p>
    <w:p w:rsidR="006525EC" w:rsidRPr="006525EC" w:rsidRDefault="006525EC" w:rsidP="006525EC">
      <w:pPr>
        <w:shd w:val="clear" w:color="auto" w:fill="FFFFFF"/>
        <w:spacing w:after="0" w:line="240" w:lineRule="auto"/>
        <w:ind w:left="180"/>
        <w:jc w:val="center"/>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lastRenderedPageBreak/>
        <w:br/>
        <w:t>Vous pouvez consulter le tableau dans le JO</w:t>
      </w:r>
      <w:r w:rsidRPr="006525EC">
        <w:rPr>
          <w:rFonts w:ascii="Arial" w:eastAsia="Times New Roman" w:hAnsi="Arial" w:cs="Arial"/>
          <w:color w:val="000000"/>
          <w:sz w:val="19"/>
          <w:szCs w:val="19"/>
          <w:lang w:eastAsia="fr-FR"/>
        </w:rPr>
        <w:br/>
        <w:t>n° 55 du 06/03/2007 texte numéro 4</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23" w:name="JORFARTI000002499609"/>
      <w:bookmarkEnd w:id="23"/>
      <w:r w:rsidRPr="006525EC">
        <w:rPr>
          <w:rFonts w:ascii="Arial" w:eastAsia="Times New Roman" w:hAnsi="Arial" w:cs="Arial"/>
          <w:b/>
          <w:bCs/>
          <w:color w:val="000000"/>
          <w:sz w:val="23"/>
          <w:szCs w:val="23"/>
          <w:lang w:eastAsia="fr-FR"/>
        </w:rPr>
        <w:t>Article 24</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I. - Après l'article 66-1 de la loi n° 2005-781 du 13 juillet 2005 de programme fixant les orientations de la politique énergétique, il est inséré un article 66-2 ainsi rédigé :</w:t>
      </w:r>
      <w:r w:rsidRPr="006525EC">
        <w:rPr>
          <w:rFonts w:ascii="Arial" w:eastAsia="Times New Roman" w:hAnsi="Arial" w:cs="Arial"/>
          <w:color w:val="000000"/>
          <w:sz w:val="19"/>
          <w:szCs w:val="19"/>
          <w:lang w:eastAsia="fr-FR"/>
        </w:rPr>
        <w:br/>
        <w:t>« Art. 66-2. - L'article 66 est également applicable aux nouveaux sites de consommation raccordés aux réseaux de distribution ou de transport avant le 1er juillet 2010. »</w:t>
      </w:r>
      <w:r w:rsidRPr="006525EC">
        <w:rPr>
          <w:rFonts w:ascii="Arial" w:eastAsia="Times New Roman" w:hAnsi="Arial" w:cs="Arial"/>
          <w:color w:val="000000"/>
          <w:sz w:val="19"/>
          <w:szCs w:val="19"/>
          <w:lang w:eastAsia="fr-FR"/>
        </w:rPr>
        <w:br/>
        <w:t>II. - Le présent article entre en vigueur le 1er juillet 2007.</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24" w:name="JORFARTI000002287871"/>
      <w:bookmarkEnd w:id="24"/>
      <w:r w:rsidRPr="006525EC">
        <w:rPr>
          <w:rFonts w:ascii="Arial" w:eastAsia="Times New Roman" w:hAnsi="Arial" w:cs="Arial"/>
          <w:b/>
          <w:bCs/>
          <w:color w:val="000000"/>
          <w:sz w:val="23"/>
          <w:szCs w:val="23"/>
          <w:lang w:eastAsia="fr-FR"/>
        </w:rPr>
        <w:t>Article 25</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Le Gouvernement transmet chaque année au Parlement un rapport évaluant le fonctionnement du système d'enregistrement départemental unique mentionné à l'article L. 441-2-1 du code de la construction et de l'habitation.</w:t>
      </w:r>
      <w:r w:rsidRPr="006525EC">
        <w:rPr>
          <w:rFonts w:ascii="Arial" w:eastAsia="Times New Roman" w:hAnsi="Arial" w:cs="Arial"/>
          <w:color w:val="000000"/>
          <w:sz w:val="19"/>
          <w:szCs w:val="19"/>
          <w:lang w:eastAsia="fr-FR"/>
        </w:rPr>
        <w:br/>
        <w:t>Ce rapport dresse notamment un bilan chiffré des demandes de logement locatif social non satisfaites.</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25" w:name="JORFARTI000001113284"/>
      <w:bookmarkEnd w:id="25"/>
      <w:r w:rsidRPr="006525EC">
        <w:rPr>
          <w:rFonts w:ascii="Arial" w:eastAsia="Times New Roman" w:hAnsi="Arial" w:cs="Arial"/>
          <w:b/>
          <w:bCs/>
          <w:color w:val="000000"/>
          <w:sz w:val="23"/>
          <w:szCs w:val="23"/>
          <w:lang w:eastAsia="fr-FR"/>
        </w:rPr>
        <w:t>Article 26</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I. - Le dernier alinéa de l'article L. 351-3 du code de la construction et de l'habitation est remplacé par cinq alinéas ainsi rédigés :</w:t>
      </w:r>
      <w:r w:rsidRPr="006525EC">
        <w:rPr>
          <w:rFonts w:ascii="Arial" w:eastAsia="Times New Roman" w:hAnsi="Arial" w:cs="Arial"/>
          <w:color w:val="000000"/>
          <w:sz w:val="19"/>
          <w:szCs w:val="19"/>
          <w:lang w:eastAsia="fr-FR"/>
        </w:rPr>
        <w:br/>
        <w:t>« Le barème est révisé chaque année au 1er janvier. Cette révision assure, par toutes mesures appropriées, le maintien de l'efficacité sociale de l'aide personnalisée au logement. Sont indexés sur l'évolution de l'indice de référence des loyers défini à l'article 17 de la loi n° 89-462 du 6 juillet 1989 tendant à améliorer les rapports locatifs et portant modification de la loi n° 86-1290 du 23 décembre 1986 les paramètres suivants :</w:t>
      </w:r>
      <w:r w:rsidRPr="006525EC">
        <w:rPr>
          <w:rFonts w:ascii="Arial" w:eastAsia="Times New Roman" w:hAnsi="Arial" w:cs="Arial"/>
          <w:color w:val="000000"/>
          <w:sz w:val="19"/>
          <w:szCs w:val="19"/>
          <w:lang w:eastAsia="fr-FR"/>
        </w:rPr>
        <w:br/>
        <w:t>« - les plafonds de loyers ;</w:t>
      </w:r>
      <w:r w:rsidRPr="006525EC">
        <w:rPr>
          <w:rFonts w:ascii="Arial" w:eastAsia="Times New Roman" w:hAnsi="Arial" w:cs="Arial"/>
          <w:color w:val="000000"/>
          <w:sz w:val="19"/>
          <w:szCs w:val="19"/>
          <w:lang w:eastAsia="fr-FR"/>
        </w:rPr>
        <w:br/>
        <w:t>« - les plafonds des charges de remboursement de contrats de prêts dont la signature est postérieure à la date de révision du barème ;</w:t>
      </w:r>
      <w:r w:rsidRPr="006525EC">
        <w:rPr>
          <w:rFonts w:ascii="Arial" w:eastAsia="Times New Roman" w:hAnsi="Arial" w:cs="Arial"/>
          <w:color w:val="000000"/>
          <w:sz w:val="19"/>
          <w:szCs w:val="19"/>
          <w:lang w:eastAsia="fr-FR"/>
        </w:rPr>
        <w:br/>
        <w:t>« - le montant forfaitaire des charges ;</w:t>
      </w:r>
      <w:r w:rsidRPr="006525EC">
        <w:rPr>
          <w:rFonts w:ascii="Arial" w:eastAsia="Times New Roman" w:hAnsi="Arial" w:cs="Arial"/>
          <w:color w:val="000000"/>
          <w:sz w:val="19"/>
          <w:szCs w:val="19"/>
          <w:lang w:eastAsia="fr-FR"/>
        </w:rPr>
        <w:br/>
        <w:t>« - les équivalences de loyer et de charges locatives. »</w:t>
      </w:r>
      <w:r w:rsidRPr="006525EC">
        <w:rPr>
          <w:rFonts w:ascii="Arial" w:eastAsia="Times New Roman" w:hAnsi="Arial" w:cs="Arial"/>
          <w:color w:val="000000"/>
          <w:sz w:val="19"/>
          <w:szCs w:val="19"/>
          <w:lang w:eastAsia="fr-FR"/>
        </w:rPr>
        <w:br/>
        <w:t>II. - L'article L. 542-5 du code de la sécurité sociale est complété par cinq alinéas ainsi rédigés :</w:t>
      </w:r>
      <w:r w:rsidRPr="006525EC">
        <w:rPr>
          <w:rFonts w:ascii="Arial" w:eastAsia="Times New Roman" w:hAnsi="Arial" w:cs="Arial"/>
          <w:color w:val="000000"/>
          <w:sz w:val="19"/>
          <w:szCs w:val="19"/>
          <w:lang w:eastAsia="fr-FR"/>
        </w:rPr>
        <w:br/>
        <w:t>« Les paramètres de calcul de l'allocation sont révisés chaque année au 1er janvier. Sont indexés sur l'évolution de l'indice de référence des loyers défini à l'article 17 de la loi n° 89-462 du 6 juillet 1989 tendant à améliorer les rapports locatifs et portant modification de la loi n° 86-1290 du 23 décembre 1986 les paramètres suivants :</w:t>
      </w:r>
      <w:r w:rsidRPr="006525EC">
        <w:rPr>
          <w:rFonts w:ascii="Arial" w:eastAsia="Times New Roman" w:hAnsi="Arial" w:cs="Arial"/>
          <w:color w:val="000000"/>
          <w:sz w:val="19"/>
          <w:szCs w:val="19"/>
          <w:lang w:eastAsia="fr-FR"/>
        </w:rPr>
        <w:br/>
        <w:t>« - les plafonds de loyers ;</w:t>
      </w:r>
      <w:r w:rsidRPr="006525EC">
        <w:rPr>
          <w:rFonts w:ascii="Arial" w:eastAsia="Times New Roman" w:hAnsi="Arial" w:cs="Arial"/>
          <w:color w:val="000000"/>
          <w:sz w:val="19"/>
          <w:szCs w:val="19"/>
          <w:lang w:eastAsia="fr-FR"/>
        </w:rPr>
        <w:br/>
        <w:t>« - les plafonds des charges de remboursement de contrats de prêts dont la signature est postérieure à la date de révision du barème ;</w:t>
      </w:r>
      <w:r w:rsidRPr="006525EC">
        <w:rPr>
          <w:rFonts w:ascii="Arial" w:eastAsia="Times New Roman" w:hAnsi="Arial" w:cs="Arial"/>
          <w:color w:val="000000"/>
          <w:sz w:val="19"/>
          <w:szCs w:val="19"/>
          <w:lang w:eastAsia="fr-FR"/>
        </w:rPr>
        <w:br/>
        <w:t>« - le montant forfaitaire des charges ;</w:t>
      </w:r>
      <w:r w:rsidRPr="006525EC">
        <w:rPr>
          <w:rFonts w:ascii="Arial" w:eastAsia="Times New Roman" w:hAnsi="Arial" w:cs="Arial"/>
          <w:color w:val="000000"/>
          <w:sz w:val="19"/>
          <w:szCs w:val="19"/>
          <w:lang w:eastAsia="fr-FR"/>
        </w:rPr>
        <w:br/>
        <w:t>« - les équivalences de loyer et de charges locatives. »</w:t>
      </w:r>
      <w:r w:rsidRPr="006525EC">
        <w:rPr>
          <w:rFonts w:ascii="Arial" w:eastAsia="Times New Roman" w:hAnsi="Arial" w:cs="Arial"/>
          <w:color w:val="000000"/>
          <w:sz w:val="19"/>
          <w:szCs w:val="19"/>
          <w:lang w:eastAsia="fr-FR"/>
        </w:rPr>
        <w:br/>
        <w:t>III. - Après le deuxième alinéa de l'article L. 831-4 du même code, sont insérés cinq alinéas ainsi rédigés :</w:t>
      </w:r>
      <w:r w:rsidRPr="006525EC">
        <w:rPr>
          <w:rFonts w:ascii="Arial" w:eastAsia="Times New Roman" w:hAnsi="Arial" w:cs="Arial"/>
          <w:color w:val="000000"/>
          <w:sz w:val="19"/>
          <w:szCs w:val="19"/>
          <w:lang w:eastAsia="fr-FR"/>
        </w:rPr>
        <w:br/>
        <w:t>« Les paramètres de calcul de l'allocation sont révisés chaque année au 1er janvier. Sont indexés sur l'évolution de l'indice de référence des loyers défini à l'article 17 de la loi n° 89-462 du 6 juillet 1989 tendant à améliorer les rapports locatifs et portant modification de la loi n° 86-1290 du 23 décembre 1986 les paramètres suivants :</w:t>
      </w:r>
      <w:r w:rsidRPr="006525EC">
        <w:rPr>
          <w:rFonts w:ascii="Arial" w:eastAsia="Times New Roman" w:hAnsi="Arial" w:cs="Arial"/>
          <w:color w:val="000000"/>
          <w:sz w:val="19"/>
          <w:szCs w:val="19"/>
          <w:lang w:eastAsia="fr-FR"/>
        </w:rPr>
        <w:br/>
        <w:t>« - les plafonds de loyers ;</w:t>
      </w:r>
      <w:r w:rsidRPr="006525EC">
        <w:rPr>
          <w:rFonts w:ascii="Arial" w:eastAsia="Times New Roman" w:hAnsi="Arial" w:cs="Arial"/>
          <w:color w:val="000000"/>
          <w:sz w:val="19"/>
          <w:szCs w:val="19"/>
          <w:lang w:eastAsia="fr-FR"/>
        </w:rPr>
        <w:br/>
        <w:t>« - les plafonds des charges de remboursement de contrats de prêts dont la signature est postérieure à la date de révision du barème ;</w:t>
      </w:r>
      <w:r w:rsidRPr="006525EC">
        <w:rPr>
          <w:rFonts w:ascii="Arial" w:eastAsia="Times New Roman" w:hAnsi="Arial" w:cs="Arial"/>
          <w:color w:val="000000"/>
          <w:sz w:val="19"/>
          <w:szCs w:val="19"/>
          <w:lang w:eastAsia="fr-FR"/>
        </w:rPr>
        <w:br/>
        <w:t>« - le montant forfaitaire des charges ;</w:t>
      </w:r>
      <w:r w:rsidRPr="006525EC">
        <w:rPr>
          <w:rFonts w:ascii="Arial" w:eastAsia="Times New Roman" w:hAnsi="Arial" w:cs="Arial"/>
          <w:color w:val="000000"/>
          <w:sz w:val="19"/>
          <w:szCs w:val="19"/>
          <w:lang w:eastAsia="fr-FR"/>
        </w:rPr>
        <w:br/>
        <w:t>« - les équivalences de loyer et de charges locatives.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26" w:name="JORFARTI000001301605"/>
      <w:bookmarkEnd w:id="26"/>
      <w:r w:rsidRPr="006525EC">
        <w:rPr>
          <w:rFonts w:ascii="Arial" w:eastAsia="Times New Roman" w:hAnsi="Arial" w:cs="Arial"/>
          <w:b/>
          <w:bCs/>
          <w:color w:val="000000"/>
          <w:sz w:val="23"/>
          <w:szCs w:val="23"/>
          <w:lang w:eastAsia="fr-FR"/>
        </w:rPr>
        <w:t>Article 27</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lastRenderedPageBreak/>
        <w:br/>
        <w:t>I. - L'article L. 313-20 du code de la construction et de l'habitation est ainsi modifié :</w:t>
      </w:r>
      <w:r w:rsidRPr="006525EC">
        <w:rPr>
          <w:rFonts w:ascii="Arial" w:eastAsia="Times New Roman" w:hAnsi="Arial" w:cs="Arial"/>
          <w:color w:val="000000"/>
          <w:sz w:val="19"/>
          <w:szCs w:val="19"/>
          <w:lang w:eastAsia="fr-FR"/>
        </w:rPr>
        <w:br/>
        <w:t>1° Dans le premier alinéa, les mots : « et au 2° bis » sont remplacés par les références : « , au 2° bis et au 2° ter » ;</w:t>
      </w:r>
      <w:r w:rsidRPr="006525EC">
        <w:rPr>
          <w:rFonts w:ascii="Arial" w:eastAsia="Times New Roman" w:hAnsi="Arial" w:cs="Arial"/>
          <w:color w:val="000000"/>
          <w:sz w:val="19"/>
          <w:szCs w:val="19"/>
          <w:lang w:eastAsia="fr-FR"/>
        </w:rPr>
        <w:br/>
        <w:t>2° Dans le deuxième alinéa, les mots : « , d'une part, d'un fonds d'intervention et, d'autre part, d'un fonds de soutien » sont remplacés par les mots : « d'un fonds d'intervention, d'un fonds de soutien et d'un fonds dénommé fonds de garantie universelle des risques locatifs » ;</w:t>
      </w:r>
      <w:r w:rsidRPr="006525EC">
        <w:rPr>
          <w:rFonts w:ascii="Arial" w:eastAsia="Times New Roman" w:hAnsi="Arial" w:cs="Arial"/>
          <w:color w:val="000000"/>
          <w:sz w:val="19"/>
          <w:szCs w:val="19"/>
          <w:lang w:eastAsia="fr-FR"/>
        </w:rPr>
        <w:br/>
        <w:t>3° Après le huitième alinéa, sont insérés quatre alinéas ainsi rédigés :</w:t>
      </w:r>
      <w:r w:rsidRPr="006525EC">
        <w:rPr>
          <w:rFonts w:ascii="Arial" w:eastAsia="Times New Roman" w:hAnsi="Arial" w:cs="Arial"/>
          <w:color w:val="000000"/>
          <w:sz w:val="19"/>
          <w:szCs w:val="19"/>
          <w:lang w:eastAsia="fr-FR"/>
        </w:rPr>
        <w:br/>
        <w:t>« Le fonds de garantie universelle des risques locatifs verse les compensations prévues au g de l'article L. 313-1. Il peut également verser les garanties de loyer et charges prévues au c du même article aux bailleurs des secteurs locatifs mentionnés aux troisième à cinquième alinéas de l'article 41 ter de la loi n° 86-1290 du 23 décembre 1986 tendant à favoriser l'investissement locatif, l'accession à la propriété de logements sociaux et le développement de l'offre foncière, qui ne souscrivent pas de contrats d'assurance contre le risque de loyers impayés.</w:t>
      </w:r>
      <w:r w:rsidRPr="006525EC">
        <w:rPr>
          <w:rFonts w:ascii="Arial" w:eastAsia="Times New Roman" w:hAnsi="Arial" w:cs="Arial"/>
          <w:color w:val="000000"/>
          <w:sz w:val="19"/>
          <w:szCs w:val="19"/>
          <w:lang w:eastAsia="fr-FR"/>
        </w:rPr>
        <w:br/>
        <w:t>« En dehors des contributions des associés collecteurs et de toutes ressources de l'Union d'économie sociale du logement, le fonds de garantie universelle des risques locatifs est alimenté par une fraction des primes ou cotisations qui lui sont confiées par les entreprises d'assurance de dommages qui proposent la souscription de contrats d'assurance contre le risque de loyers impayés respectant le cahier des charges social mentionné au g de l'article L. 313-1. Il peut également recevoir des versements de l'Etat au titre des locataires que ce dernier prend en charge, dans des conditions fixées par convention entre l'Etat et l'Union d'économie sociale du logement, ainsi que des contributions volontaires des collectivités territoriales ou de leurs groupements.</w:t>
      </w:r>
      <w:r w:rsidRPr="006525EC">
        <w:rPr>
          <w:rFonts w:ascii="Arial" w:eastAsia="Times New Roman" w:hAnsi="Arial" w:cs="Arial"/>
          <w:color w:val="000000"/>
          <w:sz w:val="19"/>
          <w:szCs w:val="19"/>
          <w:lang w:eastAsia="fr-FR"/>
        </w:rPr>
        <w:br/>
        <w:t>« Un décret en Conseil d'Etat, pris après consultation de l'union, fixe les règles de gestion et de fonctionnement du fonds de garantie universelle des risques locatifs.</w:t>
      </w:r>
      <w:r w:rsidRPr="006525EC">
        <w:rPr>
          <w:rFonts w:ascii="Arial" w:eastAsia="Times New Roman" w:hAnsi="Arial" w:cs="Arial"/>
          <w:color w:val="000000"/>
          <w:sz w:val="19"/>
          <w:szCs w:val="19"/>
          <w:lang w:eastAsia="fr-FR"/>
        </w:rPr>
        <w:br/>
        <w:t>« L'Union d'économie sociale du logement garantit l'équilibre financier de ce fonds. »</w:t>
      </w:r>
      <w:r w:rsidRPr="006525EC">
        <w:rPr>
          <w:rFonts w:ascii="Arial" w:eastAsia="Times New Roman" w:hAnsi="Arial" w:cs="Arial"/>
          <w:color w:val="000000"/>
          <w:sz w:val="19"/>
          <w:szCs w:val="19"/>
          <w:lang w:eastAsia="fr-FR"/>
        </w:rPr>
        <w:br/>
        <w:t>II. - Le quatrième alinéa de l'article L. 310-12 du code des assurances est complété par une phrase ainsi rédigée :</w:t>
      </w:r>
      <w:r w:rsidRPr="006525EC">
        <w:rPr>
          <w:rFonts w:ascii="Arial" w:eastAsia="Times New Roman" w:hAnsi="Arial" w:cs="Arial"/>
          <w:color w:val="000000"/>
          <w:sz w:val="19"/>
          <w:szCs w:val="19"/>
          <w:lang w:eastAsia="fr-FR"/>
        </w:rPr>
        <w:br/>
        <w:t>« Elle contrôle le fonds de garantie universelle des risques locatifs mentionné à l'article L. 313-20 du code de la construction et de l'habitation.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27" w:name="JORFARTI000001886318"/>
      <w:bookmarkEnd w:id="27"/>
      <w:r w:rsidRPr="006525EC">
        <w:rPr>
          <w:rFonts w:ascii="Arial" w:eastAsia="Times New Roman" w:hAnsi="Arial" w:cs="Arial"/>
          <w:b/>
          <w:bCs/>
          <w:color w:val="000000"/>
          <w:sz w:val="23"/>
          <w:szCs w:val="23"/>
          <w:lang w:eastAsia="fr-FR"/>
        </w:rPr>
        <w:t>Article 28</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Les articles L. 353-15-1 et L. 442-6-1 du code de la construction et de l'habitation sont complétés par un alinéa ainsi rédigé :</w:t>
      </w:r>
      <w:r w:rsidRPr="006525EC">
        <w:rPr>
          <w:rFonts w:ascii="Arial" w:eastAsia="Times New Roman" w:hAnsi="Arial" w:cs="Arial"/>
          <w:color w:val="000000"/>
          <w:sz w:val="19"/>
          <w:szCs w:val="19"/>
          <w:lang w:eastAsia="fr-FR"/>
        </w:rPr>
        <w:br/>
        <w:t>« Ces dispositions sont applicables aux assignations tendant au prononcé de la résiliation du bail motivée par l'existence d'une dette locative du preneur. Elles sont également applicables aux demandes reconventionnelles aux fins de constat ou de prononcé de la résiliation motivée par l'existence d'une dette locative.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28" w:name="JORFARTI000001691254"/>
      <w:bookmarkEnd w:id="28"/>
      <w:r w:rsidRPr="006525EC">
        <w:rPr>
          <w:rFonts w:ascii="Arial" w:eastAsia="Times New Roman" w:hAnsi="Arial" w:cs="Arial"/>
          <w:b/>
          <w:bCs/>
          <w:color w:val="000000"/>
          <w:sz w:val="23"/>
          <w:szCs w:val="23"/>
          <w:lang w:eastAsia="fr-FR"/>
        </w:rPr>
        <w:t>Article 29</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Après l'article L. 313-26 du code de la construction et de l'habitation, il est inséré un article L. 313-26-1 ainsi rédigé :</w:t>
      </w:r>
      <w:r w:rsidRPr="006525EC">
        <w:rPr>
          <w:rFonts w:ascii="Arial" w:eastAsia="Times New Roman" w:hAnsi="Arial" w:cs="Arial"/>
          <w:color w:val="000000"/>
          <w:sz w:val="19"/>
          <w:szCs w:val="19"/>
          <w:lang w:eastAsia="fr-FR"/>
        </w:rPr>
        <w:br/>
        <w:t>« Art. L. 313-26-1. - Lorsque, dans le cadre d'un dispositif d'accession sociale à la propriété par portage foncier prévu par une convention conclue entre l'Etat et l'Union d'économie sociale du logement, un bail à construction est signé par une personne morale désignée par un associé de cette union et par un ménage accédant pour la première fois à la propriété de sa résidence principale et disposant de ressources inférieures à des plafonds fixés par voie réglementaire, les droits résultant du bail à construction ne peuvent être cédés qu'en totalité et avec l'agrément du bailleur.</w:t>
      </w:r>
      <w:r w:rsidRPr="006525EC">
        <w:rPr>
          <w:rFonts w:ascii="Arial" w:eastAsia="Times New Roman" w:hAnsi="Arial" w:cs="Arial"/>
          <w:color w:val="000000"/>
          <w:sz w:val="19"/>
          <w:szCs w:val="19"/>
          <w:lang w:eastAsia="fr-FR"/>
        </w:rPr>
        <w:br/>
        <w:t>« Cet agrément est accordé de plein droit si le cessionnaire acquiert pour la première fois sa résidence principale, dispose de ressources inférieures aux plafonds mentionnés au premier alinéa et destine l'habitation concernée à l'usage exclusif de sa résidence principale.</w:t>
      </w:r>
      <w:r w:rsidRPr="006525EC">
        <w:rPr>
          <w:rFonts w:ascii="Arial" w:eastAsia="Times New Roman" w:hAnsi="Arial" w:cs="Arial"/>
          <w:color w:val="000000"/>
          <w:sz w:val="19"/>
          <w:szCs w:val="19"/>
          <w:lang w:eastAsia="fr-FR"/>
        </w:rPr>
        <w:br/>
        <w:t>« Dans le cas contraire, l'agrément n'est accordé que si le cessionnaire s'engage à verser un loyer périodique fixé par le contrat de bail à construction ou à lever l'option de la promesse de vente afférente au terrain, dans les conditions prévues par le bail à construction et dans un délai maximal de trois mois à compter de la date de cession.</w:t>
      </w:r>
      <w:r w:rsidRPr="006525EC">
        <w:rPr>
          <w:rFonts w:ascii="Arial" w:eastAsia="Times New Roman" w:hAnsi="Arial" w:cs="Arial"/>
          <w:color w:val="000000"/>
          <w:sz w:val="19"/>
          <w:szCs w:val="19"/>
          <w:lang w:eastAsia="fr-FR"/>
        </w:rPr>
        <w:br/>
        <w:t>« Le présent article ne s'applique pas en cas de défaillance constatée du preneur à l'égard d'un créancier hypothécaire ayant financé la réalisation des constructions, en cas de vente amiable avec l'accord du créancier ou en cas de saisie à l'initiative de ce dernier.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29" w:name="JORFARTI000001691255"/>
      <w:bookmarkEnd w:id="29"/>
      <w:r w:rsidRPr="006525EC">
        <w:rPr>
          <w:rFonts w:ascii="Arial" w:eastAsia="Times New Roman" w:hAnsi="Arial" w:cs="Arial"/>
          <w:b/>
          <w:bCs/>
          <w:color w:val="000000"/>
          <w:sz w:val="23"/>
          <w:szCs w:val="23"/>
          <w:lang w:eastAsia="fr-FR"/>
        </w:rPr>
        <w:lastRenderedPageBreak/>
        <w:t>Article 30</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L'article L. 251-6 du code de la construction et de l'habitation est ainsi modifié :</w:t>
      </w:r>
      <w:r w:rsidRPr="006525EC">
        <w:rPr>
          <w:rFonts w:ascii="Arial" w:eastAsia="Times New Roman" w:hAnsi="Arial" w:cs="Arial"/>
          <w:color w:val="000000"/>
          <w:sz w:val="19"/>
          <w:szCs w:val="19"/>
          <w:lang w:eastAsia="fr-FR"/>
        </w:rPr>
        <w:br/>
        <w:t>1° Après le premier alinéa, il est inséré un alinéa ainsi rédigé :</w:t>
      </w:r>
      <w:r w:rsidRPr="006525EC">
        <w:rPr>
          <w:rFonts w:ascii="Arial" w:eastAsia="Times New Roman" w:hAnsi="Arial" w:cs="Arial"/>
          <w:color w:val="000000"/>
          <w:sz w:val="19"/>
          <w:szCs w:val="19"/>
          <w:lang w:eastAsia="fr-FR"/>
        </w:rPr>
        <w:br/>
        <w:t>« Cependant, lorsque le bail prévoit une possibilité d'achat du terrain par le preneur dans le cadre d'une opération d'accession sociale à la propriété et que le preneur lève l'option conformément au quatrième alinéa de l'article L. 251-1, les privilèges et hypothèques du chef du preneur inscrits avant la levée de l'option ne s'éteignent pas à l'expiration du bail mais conservent leurs effets, jusqu'à leur date d'extinction, sur l'immeuble devenu la propriété du constituant. Ils s'étendent de plein droit au terrain et peuvent garantir les prêts consentis pour l'acquisition dudit terrain. » ;</w:t>
      </w:r>
      <w:r w:rsidRPr="006525EC">
        <w:rPr>
          <w:rFonts w:ascii="Arial" w:eastAsia="Times New Roman" w:hAnsi="Arial" w:cs="Arial"/>
          <w:color w:val="000000"/>
          <w:sz w:val="19"/>
          <w:szCs w:val="19"/>
          <w:lang w:eastAsia="fr-FR"/>
        </w:rPr>
        <w:br/>
        <w:t>2° Le deuxième alinéa est ainsi modifié :</w:t>
      </w:r>
      <w:r w:rsidRPr="006525EC">
        <w:rPr>
          <w:rFonts w:ascii="Arial" w:eastAsia="Times New Roman" w:hAnsi="Arial" w:cs="Arial"/>
          <w:color w:val="000000"/>
          <w:sz w:val="19"/>
          <w:szCs w:val="19"/>
          <w:lang w:eastAsia="fr-FR"/>
        </w:rPr>
        <w:br/>
        <w:t>a) Le mot : « Toutefois » est remplacé par les mots : « Par ailleurs » ;</w:t>
      </w:r>
      <w:r w:rsidRPr="006525EC">
        <w:rPr>
          <w:rFonts w:ascii="Arial" w:eastAsia="Times New Roman" w:hAnsi="Arial" w:cs="Arial"/>
          <w:color w:val="000000"/>
          <w:sz w:val="19"/>
          <w:szCs w:val="19"/>
          <w:lang w:eastAsia="fr-FR"/>
        </w:rPr>
        <w:br/>
        <w:t>b) Le mot : « précédent » est remplacé par le mot : « premier » ;</w:t>
      </w:r>
      <w:r w:rsidRPr="006525EC">
        <w:rPr>
          <w:rFonts w:ascii="Arial" w:eastAsia="Times New Roman" w:hAnsi="Arial" w:cs="Arial"/>
          <w:color w:val="000000"/>
          <w:sz w:val="19"/>
          <w:szCs w:val="19"/>
          <w:lang w:eastAsia="fr-FR"/>
        </w:rPr>
        <w:br/>
        <w:t>3° Le dernier alinéa est supprimé.</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30" w:name="JORFARTI000002472856"/>
      <w:bookmarkEnd w:id="30"/>
      <w:r w:rsidRPr="006525EC">
        <w:rPr>
          <w:rFonts w:ascii="Arial" w:eastAsia="Times New Roman" w:hAnsi="Arial" w:cs="Arial"/>
          <w:b/>
          <w:bCs/>
          <w:color w:val="000000"/>
          <w:sz w:val="23"/>
          <w:szCs w:val="23"/>
          <w:lang w:eastAsia="fr-FR"/>
        </w:rPr>
        <w:t>Article 31</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Le dernier alinéa de l'article L. 633-4 du code de la construction et de l'habitation est ainsi rédigé :</w:t>
      </w:r>
      <w:r w:rsidRPr="006525EC">
        <w:rPr>
          <w:rFonts w:ascii="Arial" w:eastAsia="Times New Roman" w:hAnsi="Arial" w:cs="Arial"/>
          <w:color w:val="000000"/>
          <w:sz w:val="19"/>
          <w:szCs w:val="19"/>
          <w:lang w:eastAsia="fr-FR"/>
        </w:rPr>
        <w:br/>
        <w:t>« Le conseil doit être mis en place au plus tard le 31 décembre 2007.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31" w:name="JORFARTI000001113285"/>
      <w:bookmarkEnd w:id="31"/>
      <w:r w:rsidRPr="006525EC">
        <w:rPr>
          <w:rFonts w:ascii="Arial" w:eastAsia="Times New Roman" w:hAnsi="Arial" w:cs="Arial"/>
          <w:b/>
          <w:bCs/>
          <w:color w:val="000000"/>
          <w:sz w:val="23"/>
          <w:szCs w:val="23"/>
          <w:lang w:eastAsia="fr-FR"/>
        </w:rPr>
        <w:t>Article 32 </w:t>
      </w:r>
      <w:hyperlink r:id="rId11" w:tooltip="En savoir plus sur l'article 32" w:history="1">
        <w:r w:rsidRPr="006525EC">
          <w:rPr>
            <w:rFonts w:ascii="Arial" w:eastAsia="Times New Roman" w:hAnsi="Arial" w:cs="Arial"/>
            <w:b/>
            <w:bCs/>
            <w:color w:val="336699"/>
            <w:sz w:val="23"/>
            <w:szCs w:val="23"/>
            <w:u w:val="single"/>
            <w:lang w:eastAsia="fr-FR"/>
          </w:rPr>
          <w:t>En savoir plus sur cet article...</w:t>
        </w:r>
      </w:hyperlink>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I. - Après le quatrième alinéa du m du 1° du I de l'article 31 du code général des impôts, il est inséré un alinéa ainsi rédigé :</w:t>
      </w:r>
      <w:r w:rsidRPr="006525EC">
        <w:rPr>
          <w:rFonts w:ascii="Arial" w:eastAsia="Times New Roman" w:hAnsi="Arial" w:cs="Arial"/>
          <w:color w:val="000000"/>
          <w:sz w:val="19"/>
          <w:szCs w:val="19"/>
          <w:lang w:eastAsia="fr-FR"/>
        </w:rPr>
        <w:br/>
        <w:t>« Lorsqu'elle fait l'objet d'une convention mentionnée à l'article L. 321-8 du code de la construction et de l'habitation, la location du logement consentie dans les mêmes conditions à un organisme public ou privé pour le logement ou l'hébergement de personnes physiques à usage d'habitation principale, à l'exclusion du propriétaire du logement, des membres de son foyer fiscal ou de ses descendants ou ascendants, ne fait pas obstacle au bénéfice de la déduction, à la condition que cet organisme ne fournisse aucune prestation hôtelière ou parahôtelière. Un décret précise les modalités d'appréciation des loyers et des ressources de l'occupant ainsi que les conditions de cette location. »</w:t>
      </w:r>
      <w:r w:rsidRPr="006525EC">
        <w:rPr>
          <w:rFonts w:ascii="Arial" w:eastAsia="Times New Roman" w:hAnsi="Arial" w:cs="Arial"/>
          <w:color w:val="000000"/>
          <w:sz w:val="19"/>
          <w:szCs w:val="19"/>
          <w:lang w:eastAsia="fr-FR"/>
        </w:rPr>
        <w:br/>
        <w:t>II. - Dans le dernier alinéa du même m, après la référence : « l », est insérée la référence : « , à l'article 199 decies I ».</w:t>
      </w:r>
      <w:r w:rsidRPr="006525EC">
        <w:rPr>
          <w:rFonts w:ascii="Arial" w:eastAsia="Times New Roman" w:hAnsi="Arial" w:cs="Arial"/>
          <w:color w:val="000000"/>
          <w:sz w:val="19"/>
          <w:szCs w:val="19"/>
          <w:lang w:eastAsia="fr-FR"/>
        </w:rPr>
        <w:br/>
        <w:t>III. - Les I et II s'appliquent aux baux conclus à compter de l'entrée en vigueur de la présente loi.</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32" w:name="JORFARTI000001524646"/>
      <w:bookmarkEnd w:id="32"/>
      <w:r w:rsidRPr="006525EC">
        <w:rPr>
          <w:rFonts w:ascii="Arial" w:eastAsia="Times New Roman" w:hAnsi="Arial" w:cs="Arial"/>
          <w:b/>
          <w:bCs/>
          <w:color w:val="000000"/>
          <w:sz w:val="23"/>
          <w:szCs w:val="23"/>
          <w:lang w:eastAsia="fr-FR"/>
        </w:rPr>
        <w:t>Article 33</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L'article 1388 bis du code général des impôts est ainsi modifié :</w:t>
      </w:r>
      <w:r w:rsidRPr="006525EC">
        <w:rPr>
          <w:rFonts w:ascii="Arial" w:eastAsia="Times New Roman" w:hAnsi="Arial" w:cs="Arial"/>
          <w:color w:val="000000"/>
          <w:sz w:val="19"/>
          <w:szCs w:val="19"/>
          <w:lang w:eastAsia="fr-FR"/>
        </w:rPr>
        <w:br/>
        <w:t>1° Le second alinéa du II est complété par une phrase ainsi rédigée :</w:t>
      </w:r>
      <w:r w:rsidRPr="006525EC">
        <w:rPr>
          <w:rFonts w:ascii="Arial" w:eastAsia="Times New Roman" w:hAnsi="Arial" w:cs="Arial"/>
          <w:color w:val="000000"/>
          <w:sz w:val="19"/>
          <w:szCs w:val="19"/>
          <w:lang w:eastAsia="fr-FR"/>
        </w:rPr>
        <w:br/>
        <w:t>« Il est également applicable aux impositions établies au titre des années 2008 et 2009 lorsqu'une convention a été conclue ou renouvelée en 2007. » ;</w:t>
      </w:r>
      <w:r w:rsidRPr="006525EC">
        <w:rPr>
          <w:rFonts w:ascii="Arial" w:eastAsia="Times New Roman" w:hAnsi="Arial" w:cs="Arial"/>
          <w:color w:val="000000"/>
          <w:sz w:val="19"/>
          <w:szCs w:val="19"/>
          <w:lang w:eastAsia="fr-FR"/>
        </w:rPr>
        <w:br/>
        <w:t>2° Dans le second alinéa du II bis, l'année : « 2009 » est remplacée par l'année : « 2013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33" w:name="JORFARTI000002077707"/>
      <w:bookmarkEnd w:id="33"/>
      <w:r w:rsidRPr="006525EC">
        <w:rPr>
          <w:rFonts w:ascii="Arial" w:eastAsia="Times New Roman" w:hAnsi="Arial" w:cs="Arial"/>
          <w:b/>
          <w:bCs/>
          <w:color w:val="000000"/>
          <w:sz w:val="23"/>
          <w:szCs w:val="23"/>
          <w:lang w:eastAsia="fr-FR"/>
        </w:rPr>
        <w:t>Article 34</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L'article 20-1 de la loi n° 89-462 du 6 juillet 1989 tendant à améliorer les rapports locatifs et portant modification de la loi n° 86-1290 du 23 décembre 1986 est ainsi modifié :</w:t>
      </w:r>
      <w:r w:rsidRPr="006525EC">
        <w:rPr>
          <w:rFonts w:ascii="Arial" w:eastAsia="Times New Roman" w:hAnsi="Arial" w:cs="Arial"/>
          <w:color w:val="000000"/>
          <w:sz w:val="19"/>
          <w:szCs w:val="19"/>
          <w:lang w:eastAsia="fr-FR"/>
        </w:rPr>
        <w:br/>
        <w:t>1° Les deux dernières phrases du premier alinéa sont ainsi rédigées :</w:t>
      </w:r>
      <w:r w:rsidRPr="006525EC">
        <w:rPr>
          <w:rFonts w:ascii="Arial" w:eastAsia="Times New Roman" w:hAnsi="Arial" w:cs="Arial"/>
          <w:color w:val="000000"/>
          <w:sz w:val="19"/>
          <w:szCs w:val="19"/>
          <w:lang w:eastAsia="fr-FR"/>
        </w:rPr>
        <w:br/>
        <w:t>« A défaut d'accord entre les parties ou à défaut de réponse du propriétaire dans un délai de deux mois, la commission départementale de conciliation peut être saisie et rendre un avis dans les conditions fixées à l'article 20. La saisine de la commission ou la remise de son avis ne constitue pas un préalable à la saisine du juge par l'une ou l'autre des parties. » ;</w:t>
      </w:r>
      <w:r w:rsidRPr="006525EC">
        <w:rPr>
          <w:rFonts w:ascii="Arial" w:eastAsia="Times New Roman" w:hAnsi="Arial" w:cs="Arial"/>
          <w:color w:val="000000"/>
          <w:sz w:val="19"/>
          <w:szCs w:val="19"/>
          <w:lang w:eastAsia="fr-FR"/>
        </w:rPr>
        <w:br/>
        <w:t>2° Le deuxième alinéa est ainsi modifié :</w:t>
      </w:r>
      <w:r w:rsidRPr="006525EC">
        <w:rPr>
          <w:rFonts w:ascii="Arial" w:eastAsia="Times New Roman" w:hAnsi="Arial" w:cs="Arial"/>
          <w:color w:val="000000"/>
          <w:sz w:val="19"/>
          <w:szCs w:val="19"/>
          <w:lang w:eastAsia="fr-FR"/>
        </w:rPr>
        <w:br/>
        <w:t>a) La première phrase est ainsi rédigée :</w:t>
      </w:r>
      <w:r w:rsidRPr="006525EC">
        <w:rPr>
          <w:rFonts w:ascii="Arial" w:eastAsia="Times New Roman" w:hAnsi="Arial" w:cs="Arial"/>
          <w:color w:val="000000"/>
          <w:sz w:val="19"/>
          <w:szCs w:val="19"/>
          <w:lang w:eastAsia="fr-FR"/>
        </w:rPr>
        <w:br/>
        <w:t xml:space="preserve">« Le juge saisi par l'une ou l'autre des parties détermine, le cas échéant, la nature des travaux à réaliser </w:t>
      </w:r>
      <w:r w:rsidRPr="006525EC">
        <w:rPr>
          <w:rFonts w:ascii="Arial" w:eastAsia="Times New Roman" w:hAnsi="Arial" w:cs="Arial"/>
          <w:color w:val="000000"/>
          <w:sz w:val="19"/>
          <w:szCs w:val="19"/>
          <w:lang w:eastAsia="fr-FR"/>
        </w:rPr>
        <w:lastRenderedPageBreak/>
        <w:t>et le délai de leur exécution. » ;</w:t>
      </w:r>
      <w:r w:rsidRPr="006525EC">
        <w:rPr>
          <w:rFonts w:ascii="Arial" w:eastAsia="Times New Roman" w:hAnsi="Arial" w:cs="Arial"/>
          <w:color w:val="000000"/>
          <w:sz w:val="19"/>
          <w:szCs w:val="19"/>
          <w:lang w:eastAsia="fr-FR"/>
        </w:rPr>
        <w:br/>
        <w:t>b) Il est ajouté une phrase ainsi rédigée :</w:t>
      </w:r>
      <w:r w:rsidRPr="006525EC">
        <w:rPr>
          <w:rFonts w:ascii="Arial" w:eastAsia="Times New Roman" w:hAnsi="Arial" w:cs="Arial"/>
          <w:color w:val="000000"/>
          <w:sz w:val="19"/>
          <w:szCs w:val="19"/>
          <w:lang w:eastAsia="fr-FR"/>
        </w:rPr>
        <w:br/>
        <w:t>« Le juge peut transmettre au représentant de l'Etat dans le département l'ordonnance ou le jugement constatant que le logement loué ne satisfait pas aux dispositions des premier et deuxième alinéas de l'article 6.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34" w:name="JORFARTI000002287872"/>
      <w:bookmarkEnd w:id="34"/>
      <w:r w:rsidRPr="006525EC">
        <w:rPr>
          <w:rFonts w:ascii="Arial" w:eastAsia="Times New Roman" w:hAnsi="Arial" w:cs="Arial"/>
          <w:b/>
          <w:bCs/>
          <w:color w:val="000000"/>
          <w:sz w:val="23"/>
          <w:szCs w:val="23"/>
          <w:lang w:eastAsia="fr-FR"/>
        </w:rPr>
        <w:t>Article 35</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Les deuxième à cinquième alinéas de l'article 22-2 de la loi n° 89-462 du 6 juillet 1989 précitée sont remplacés par seize alinéas ainsi rédigés :</w:t>
      </w:r>
      <w:r w:rsidRPr="006525EC">
        <w:rPr>
          <w:rFonts w:ascii="Arial" w:eastAsia="Times New Roman" w:hAnsi="Arial" w:cs="Arial"/>
          <w:color w:val="000000"/>
          <w:sz w:val="19"/>
          <w:szCs w:val="19"/>
          <w:lang w:eastAsia="fr-FR"/>
        </w:rPr>
        <w:br/>
        <w:t>« - photographie d'identité, hormis celle de la pièce justificative d'identité ;</w:t>
      </w:r>
      <w:r w:rsidRPr="006525EC">
        <w:rPr>
          <w:rFonts w:ascii="Arial" w:eastAsia="Times New Roman" w:hAnsi="Arial" w:cs="Arial"/>
          <w:color w:val="000000"/>
          <w:sz w:val="19"/>
          <w:szCs w:val="19"/>
          <w:lang w:eastAsia="fr-FR"/>
        </w:rPr>
        <w:br/>
        <w:t>« - carte d'assuré social ;</w:t>
      </w:r>
      <w:r w:rsidRPr="006525EC">
        <w:rPr>
          <w:rFonts w:ascii="Arial" w:eastAsia="Times New Roman" w:hAnsi="Arial" w:cs="Arial"/>
          <w:color w:val="000000"/>
          <w:sz w:val="19"/>
          <w:szCs w:val="19"/>
          <w:lang w:eastAsia="fr-FR"/>
        </w:rPr>
        <w:br/>
        <w:t>« - copie de relevé de compte bancaire ou postal ;</w:t>
      </w:r>
      <w:r w:rsidRPr="006525EC">
        <w:rPr>
          <w:rFonts w:ascii="Arial" w:eastAsia="Times New Roman" w:hAnsi="Arial" w:cs="Arial"/>
          <w:color w:val="000000"/>
          <w:sz w:val="19"/>
          <w:szCs w:val="19"/>
          <w:lang w:eastAsia="fr-FR"/>
        </w:rPr>
        <w:br/>
        <w:t>« - attestation de bonne tenue de compte bancaire ou postal ;</w:t>
      </w:r>
      <w:r w:rsidRPr="006525EC">
        <w:rPr>
          <w:rFonts w:ascii="Arial" w:eastAsia="Times New Roman" w:hAnsi="Arial" w:cs="Arial"/>
          <w:color w:val="000000"/>
          <w:sz w:val="19"/>
          <w:szCs w:val="19"/>
          <w:lang w:eastAsia="fr-FR"/>
        </w:rPr>
        <w:br/>
        <w:t>« - attestation d'absence de crédit en cours ;</w:t>
      </w:r>
      <w:r w:rsidRPr="006525EC">
        <w:rPr>
          <w:rFonts w:ascii="Arial" w:eastAsia="Times New Roman" w:hAnsi="Arial" w:cs="Arial"/>
          <w:color w:val="000000"/>
          <w:sz w:val="19"/>
          <w:szCs w:val="19"/>
          <w:lang w:eastAsia="fr-FR"/>
        </w:rPr>
        <w:br/>
        <w:t>« - autorisation de prélèvement automatique ;</w:t>
      </w:r>
      <w:r w:rsidRPr="006525EC">
        <w:rPr>
          <w:rFonts w:ascii="Arial" w:eastAsia="Times New Roman" w:hAnsi="Arial" w:cs="Arial"/>
          <w:color w:val="000000"/>
          <w:sz w:val="19"/>
          <w:szCs w:val="19"/>
          <w:lang w:eastAsia="fr-FR"/>
        </w:rPr>
        <w:br/>
        <w:t>« - jugement de divorce, à l'exception du paragraphe commençant par l'énoncé : "Par ces motifs ;</w:t>
      </w:r>
      <w:r w:rsidRPr="006525EC">
        <w:rPr>
          <w:rFonts w:ascii="Arial" w:eastAsia="Times New Roman" w:hAnsi="Arial" w:cs="Arial"/>
          <w:color w:val="000000"/>
          <w:sz w:val="19"/>
          <w:szCs w:val="19"/>
          <w:lang w:eastAsia="fr-FR"/>
        </w:rPr>
        <w:br/>
        <w:t>« - attestation du précédent bailleur indiquant que le locataire est à jour de ses loyers et charges, dès lors que le locataire peut présenter d'autres justificatifs ;</w:t>
      </w:r>
      <w:r w:rsidRPr="006525EC">
        <w:rPr>
          <w:rFonts w:ascii="Arial" w:eastAsia="Times New Roman" w:hAnsi="Arial" w:cs="Arial"/>
          <w:color w:val="000000"/>
          <w:sz w:val="19"/>
          <w:szCs w:val="19"/>
          <w:lang w:eastAsia="fr-FR"/>
        </w:rPr>
        <w:br/>
        <w:t>« - attestation de l'employeur dès lors qu'il peut être fourni le contrat de travail et les derniers bulletins de salaire ;</w:t>
      </w:r>
      <w:r w:rsidRPr="006525EC">
        <w:rPr>
          <w:rFonts w:ascii="Arial" w:eastAsia="Times New Roman" w:hAnsi="Arial" w:cs="Arial"/>
          <w:color w:val="000000"/>
          <w:sz w:val="19"/>
          <w:szCs w:val="19"/>
          <w:lang w:eastAsia="fr-FR"/>
        </w:rPr>
        <w:br/>
        <w:t>« - contrat de mariage ;</w:t>
      </w:r>
      <w:r w:rsidRPr="006525EC">
        <w:rPr>
          <w:rFonts w:ascii="Arial" w:eastAsia="Times New Roman" w:hAnsi="Arial" w:cs="Arial"/>
          <w:color w:val="000000"/>
          <w:sz w:val="19"/>
          <w:szCs w:val="19"/>
          <w:lang w:eastAsia="fr-FR"/>
        </w:rPr>
        <w:br/>
        <w:t>« - certificat de concubinage ;</w:t>
      </w:r>
      <w:r w:rsidRPr="006525EC">
        <w:rPr>
          <w:rFonts w:ascii="Arial" w:eastAsia="Times New Roman" w:hAnsi="Arial" w:cs="Arial"/>
          <w:color w:val="000000"/>
          <w:sz w:val="19"/>
          <w:szCs w:val="19"/>
          <w:lang w:eastAsia="fr-FR"/>
        </w:rPr>
        <w:br/>
        <w:t>« - chèque de réservation de logement ;</w:t>
      </w:r>
      <w:r w:rsidRPr="006525EC">
        <w:rPr>
          <w:rFonts w:ascii="Arial" w:eastAsia="Times New Roman" w:hAnsi="Arial" w:cs="Arial"/>
          <w:color w:val="000000"/>
          <w:sz w:val="19"/>
          <w:szCs w:val="19"/>
          <w:lang w:eastAsia="fr-FR"/>
        </w:rPr>
        <w:br/>
        <w:t>« - dossier médical personnel, sauf en cas de demande de logement adapté ou spécifique ;</w:t>
      </w:r>
      <w:r w:rsidRPr="006525EC">
        <w:rPr>
          <w:rFonts w:ascii="Arial" w:eastAsia="Times New Roman" w:hAnsi="Arial" w:cs="Arial"/>
          <w:color w:val="000000"/>
          <w:sz w:val="19"/>
          <w:szCs w:val="19"/>
          <w:lang w:eastAsia="fr-FR"/>
        </w:rPr>
        <w:br/>
        <w:t>« - extrait de casier judiciaire ;</w:t>
      </w:r>
      <w:r w:rsidRPr="006525EC">
        <w:rPr>
          <w:rFonts w:ascii="Arial" w:eastAsia="Times New Roman" w:hAnsi="Arial" w:cs="Arial"/>
          <w:color w:val="000000"/>
          <w:sz w:val="19"/>
          <w:szCs w:val="19"/>
          <w:lang w:eastAsia="fr-FR"/>
        </w:rPr>
        <w:br/>
        <w:t>« - remise sur un compte bloqué de biens, d'effets, de valeurs ou d'une somme d'argent correspondant à plus de deux mois de loyer en principal en l'absence du dépôt de garantie ou de la souscription de la garantie autonome prévue à l'article 2321 du code civil ;</w:t>
      </w:r>
      <w:r w:rsidRPr="006525EC">
        <w:rPr>
          <w:rFonts w:ascii="Arial" w:eastAsia="Times New Roman" w:hAnsi="Arial" w:cs="Arial"/>
          <w:color w:val="000000"/>
          <w:sz w:val="19"/>
          <w:szCs w:val="19"/>
          <w:lang w:eastAsia="fr-FR"/>
        </w:rPr>
        <w:br/>
        <w:t>« - production de plus de deux bilans pour les travailleurs indépendants.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35" w:name="JORFARTI000002077708"/>
      <w:bookmarkEnd w:id="35"/>
      <w:r w:rsidRPr="006525EC">
        <w:rPr>
          <w:rFonts w:ascii="Arial" w:eastAsia="Times New Roman" w:hAnsi="Arial" w:cs="Arial"/>
          <w:b/>
          <w:bCs/>
          <w:color w:val="000000"/>
          <w:sz w:val="23"/>
          <w:szCs w:val="23"/>
          <w:lang w:eastAsia="fr-FR"/>
        </w:rPr>
        <w:t>Article 36</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Le troisième alinéa de l'article L. 115-3 du code de l'action sociale et des familles est ainsi modifié :</w:t>
      </w:r>
      <w:r w:rsidRPr="006525EC">
        <w:rPr>
          <w:rFonts w:ascii="Arial" w:eastAsia="Times New Roman" w:hAnsi="Arial" w:cs="Arial"/>
          <w:color w:val="000000"/>
          <w:sz w:val="19"/>
          <w:szCs w:val="19"/>
          <w:lang w:eastAsia="fr-FR"/>
        </w:rPr>
        <w:br/>
        <w:t>1° Dans la première phrase, les mots : « et les distributeurs d'eau » et les mots : « ou de la distribution d'eau » sont supprimés ;</w:t>
      </w:r>
      <w:r w:rsidRPr="006525EC">
        <w:rPr>
          <w:rFonts w:ascii="Arial" w:eastAsia="Times New Roman" w:hAnsi="Arial" w:cs="Arial"/>
          <w:color w:val="000000"/>
          <w:sz w:val="19"/>
          <w:szCs w:val="19"/>
          <w:lang w:eastAsia="fr-FR"/>
        </w:rPr>
        <w:br/>
        <w:t>2° Il est ajouté une phrase ainsi rédigée :</w:t>
      </w:r>
      <w:r w:rsidRPr="006525EC">
        <w:rPr>
          <w:rFonts w:ascii="Arial" w:eastAsia="Times New Roman" w:hAnsi="Arial" w:cs="Arial"/>
          <w:color w:val="000000"/>
          <w:sz w:val="19"/>
          <w:szCs w:val="19"/>
          <w:lang w:eastAsia="fr-FR"/>
        </w:rPr>
        <w:br/>
        <w:t>« Ces dispositions s'appliquent aux distributeurs d'eau pour la distribution d'eau tout au long de l'année.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36" w:name="JORFARTI000002472857"/>
      <w:bookmarkEnd w:id="36"/>
      <w:r w:rsidRPr="006525EC">
        <w:rPr>
          <w:rFonts w:ascii="Arial" w:eastAsia="Times New Roman" w:hAnsi="Arial" w:cs="Arial"/>
          <w:b/>
          <w:bCs/>
          <w:color w:val="000000"/>
          <w:sz w:val="23"/>
          <w:szCs w:val="23"/>
          <w:lang w:eastAsia="fr-FR"/>
        </w:rPr>
        <w:t>Article 37</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A la fin de l'article L. 442-4 du code de l'urbanisme, les mots : « ou avant l'expiration du délai de réponse à la déclaration préalable » sont supprimés.</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37" w:name="JORFARTI000001498192"/>
      <w:bookmarkEnd w:id="37"/>
      <w:r w:rsidRPr="006525EC">
        <w:rPr>
          <w:rFonts w:ascii="Arial" w:eastAsia="Times New Roman" w:hAnsi="Arial" w:cs="Arial"/>
          <w:b/>
          <w:bCs/>
          <w:color w:val="000000"/>
          <w:sz w:val="23"/>
          <w:szCs w:val="23"/>
          <w:lang w:eastAsia="fr-FR"/>
        </w:rPr>
        <w:t>Article 38</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En cas d'introduction et de maintien dans le domicile d'autrui à l'aide de manoeuvres, menaces, voies de fait ou de contrainte, le propriétaire ou le locataire du logement occupé peut demander au préfet de mettre en demeure l'occupant de quitter les lieux, après avoir déposé plainte, fait la preuve que le logement constitue son domicile et fait constater l'occupation illicite par un officier de police judiciaire.</w:t>
      </w:r>
      <w:r w:rsidRPr="006525EC">
        <w:rPr>
          <w:rFonts w:ascii="Arial" w:eastAsia="Times New Roman" w:hAnsi="Arial" w:cs="Arial"/>
          <w:color w:val="000000"/>
          <w:sz w:val="19"/>
          <w:szCs w:val="19"/>
          <w:lang w:eastAsia="fr-FR"/>
        </w:rPr>
        <w:br/>
        <w:t>La mise en demeure est assortie d'un délai d'exécution qui ne peut être inférieur à vingt-quatre heures. Elle est notifiée aux occupants et publiée sous forme d'affichage en mairie et sur les lieux. Le cas échéant, elle est notifiée au propriétaire ou au locataire.</w:t>
      </w:r>
      <w:r w:rsidRPr="006525EC">
        <w:rPr>
          <w:rFonts w:ascii="Arial" w:eastAsia="Times New Roman" w:hAnsi="Arial" w:cs="Arial"/>
          <w:color w:val="000000"/>
          <w:sz w:val="19"/>
          <w:szCs w:val="19"/>
          <w:lang w:eastAsia="fr-FR"/>
        </w:rPr>
        <w:br/>
        <w:t>Lorsque la mise en demeure de quitter les lieux n'a pas été suivie d'effet dans le délai fixé, le préfet doit procéder à l'évacuation forcée du logement, sauf opposition du propriétaire ou du locataire dans le délai fixé pour l'exécution de la mise en demeure.</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38" w:name="JORFARTI000001691256"/>
      <w:bookmarkEnd w:id="38"/>
      <w:r w:rsidRPr="006525EC">
        <w:rPr>
          <w:rFonts w:ascii="Arial" w:eastAsia="Times New Roman" w:hAnsi="Arial" w:cs="Arial"/>
          <w:b/>
          <w:bCs/>
          <w:color w:val="000000"/>
          <w:sz w:val="23"/>
          <w:szCs w:val="23"/>
          <w:lang w:eastAsia="fr-FR"/>
        </w:rPr>
        <w:lastRenderedPageBreak/>
        <w:t>Article 39</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Le code de l'action sociale et des familles est ainsi modifié :</w:t>
      </w:r>
      <w:r w:rsidRPr="006525EC">
        <w:rPr>
          <w:rFonts w:ascii="Arial" w:eastAsia="Times New Roman" w:hAnsi="Arial" w:cs="Arial"/>
          <w:color w:val="000000"/>
          <w:sz w:val="19"/>
          <w:szCs w:val="19"/>
          <w:lang w:eastAsia="fr-FR"/>
        </w:rPr>
        <w:br/>
        <w:t>1° Après l'article L. 311-9, il est inséré un article L. 311-11 ainsi rédigé :</w:t>
      </w:r>
      <w:r w:rsidRPr="006525EC">
        <w:rPr>
          <w:rFonts w:ascii="Arial" w:eastAsia="Times New Roman" w:hAnsi="Arial" w:cs="Arial"/>
          <w:color w:val="000000"/>
          <w:sz w:val="19"/>
          <w:szCs w:val="19"/>
          <w:lang w:eastAsia="fr-FR"/>
        </w:rPr>
        <w:br/>
        <w:t>« Art. L. 311-11. - Les dispositions du présent chapitre s'appliquent sans préjudice de celles qui figurent au chapitre III du titre III du livre VI du code de la construction et de l'habitation. » ;</w:t>
      </w:r>
      <w:r w:rsidRPr="006525EC">
        <w:rPr>
          <w:rFonts w:ascii="Arial" w:eastAsia="Times New Roman" w:hAnsi="Arial" w:cs="Arial"/>
          <w:color w:val="000000"/>
          <w:sz w:val="19"/>
          <w:szCs w:val="19"/>
          <w:lang w:eastAsia="fr-FR"/>
        </w:rPr>
        <w:br/>
        <w:t>2° Après l'article L. 342-5, il est inséré un article L. 342-6 ainsi rédigé :</w:t>
      </w:r>
      <w:r w:rsidRPr="006525EC">
        <w:rPr>
          <w:rFonts w:ascii="Arial" w:eastAsia="Times New Roman" w:hAnsi="Arial" w:cs="Arial"/>
          <w:color w:val="000000"/>
          <w:sz w:val="19"/>
          <w:szCs w:val="19"/>
          <w:lang w:eastAsia="fr-FR"/>
        </w:rPr>
        <w:br/>
        <w:t>« Art. L. 342-6. - Les dispositions du présent chapitre s'appliquent sans préjudice de celles qui figurent au chapitre III du titre III du livre VI du code de la construction et de l'habitation.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39" w:name="JORFARTI000002077709"/>
      <w:bookmarkEnd w:id="39"/>
      <w:r w:rsidRPr="006525EC">
        <w:rPr>
          <w:rFonts w:ascii="Arial" w:eastAsia="Times New Roman" w:hAnsi="Arial" w:cs="Arial"/>
          <w:b/>
          <w:bCs/>
          <w:color w:val="000000"/>
          <w:sz w:val="23"/>
          <w:szCs w:val="23"/>
          <w:lang w:eastAsia="fr-FR"/>
        </w:rPr>
        <w:t>Article 40</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Après le sixième alinéa de l'article L. 443-11 du code de la construction et de l'habitation, il est inséré un alinéa ainsi rédigé :</w:t>
      </w:r>
      <w:r w:rsidRPr="006525EC">
        <w:rPr>
          <w:rFonts w:ascii="Arial" w:eastAsia="Times New Roman" w:hAnsi="Arial" w:cs="Arial"/>
          <w:color w:val="000000"/>
          <w:sz w:val="19"/>
          <w:szCs w:val="19"/>
          <w:lang w:eastAsia="fr-FR"/>
        </w:rPr>
        <w:br/>
        <w:t>« Dans les quartiers situés dans les zones urbaines sensibles définies à l'article 42 de la loi n° 95-115 du 4 février 1995 d'orientation pour l'aménagement et le développement du territoire ou dans les territoires définis à l'article 6 de la loi n° 2003-710 du 1er août 2003 d'orientation et de programmation pour la ville et la rénovation urbaine, les organismes d'habitations à loyer modéré peuvent, après avis de la commune d'implantation, louer à titre temporaire des locaux d'habitation situés en rez-de-chaussée, en vue d'y exercer des activités économiques. Passé le délai d'un mois, cet avis est réputé favorable.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40" w:name="JORFARTI000002287873"/>
      <w:bookmarkEnd w:id="40"/>
      <w:r w:rsidRPr="006525EC">
        <w:rPr>
          <w:rFonts w:ascii="Arial" w:eastAsia="Times New Roman" w:hAnsi="Arial" w:cs="Arial"/>
          <w:b/>
          <w:bCs/>
          <w:color w:val="000000"/>
          <w:sz w:val="23"/>
          <w:szCs w:val="23"/>
          <w:lang w:eastAsia="fr-FR"/>
        </w:rPr>
        <w:t>Article 41</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Après le deuxième alinéa de l'article L. 632-1 du code de la construction et de l'habitation, il est inséré un alinéa ainsi rédigé :</w:t>
      </w:r>
      <w:r w:rsidRPr="006525EC">
        <w:rPr>
          <w:rFonts w:ascii="Arial" w:eastAsia="Times New Roman" w:hAnsi="Arial" w:cs="Arial"/>
          <w:color w:val="000000"/>
          <w:sz w:val="19"/>
          <w:szCs w:val="19"/>
          <w:lang w:eastAsia="fr-FR"/>
        </w:rPr>
        <w:br/>
        <w:t>« Lorsque le contrat prévoit la révision du loyer, celle-ci intervient chaque année à la date convenue entre les parties ou, à défaut, au terme de chaque année du contrat. L'augmentation qui en résulte ne peut dépasser la variation de l'indice de référence des loyers mentionné au d de l'article 17 de la loi n° 89-462 du 6 juillet 1989 tendant à améliorer les rapports locatifs et portant modification de la loi n° 86-1290 du 23 décembre 1986.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41" w:name="JORFARTI000001113286"/>
      <w:bookmarkEnd w:id="41"/>
      <w:r w:rsidRPr="006525EC">
        <w:rPr>
          <w:rFonts w:ascii="Arial" w:eastAsia="Times New Roman" w:hAnsi="Arial" w:cs="Arial"/>
          <w:b/>
          <w:bCs/>
          <w:color w:val="000000"/>
          <w:sz w:val="23"/>
          <w:szCs w:val="23"/>
          <w:lang w:eastAsia="fr-FR"/>
        </w:rPr>
        <w:t>Article 42</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Dans la troisième phrase du quatrième alinéa du m du 1° du I de l'article 31 du code général des impôts, les mots : « ou, si celui-ci » sont remplacés par les mots : « , sauf à l'occasion du renouvellement du bail, ou si le logement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42" w:name="JORFARTI000001691257"/>
      <w:bookmarkEnd w:id="42"/>
      <w:r w:rsidRPr="006525EC">
        <w:rPr>
          <w:rFonts w:ascii="Arial" w:eastAsia="Times New Roman" w:hAnsi="Arial" w:cs="Arial"/>
          <w:b/>
          <w:bCs/>
          <w:color w:val="000000"/>
          <w:sz w:val="23"/>
          <w:szCs w:val="23"/>
          <w:lang w:eastAsia="fr-FR"/>
        </w:rPr>
        <w:t>Article 43</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I. - Dans le 7° du II de l'article 150 U du code général des impôts, après le mot : « sociaux », sont insérés les mots : « , à l'association mentionnée à l'article 116 de la loi de finances pour 2002 (n° 2001-1275 du 28 décembre 2001), aux sociétés civiles immobilières dont cette association détient la majorité des parts pour les logements visés au 4° de l'article L. 351-2 du code de la construction et de l'habitation ».</w:t>
      </w:r>
      <w:r w:rsidRPr="006525EC">
        <w:rPr>
          <w:rFonts w:ascii="Arial" w:eastAsia="Times New Roman" w:hAnsi="Arial" w:cs="Arial"/>
          <w:color w:val="000000"/>
          <w:sz w:val="19"/>
          <w:szCs w:val="19"/>
          <w:lang w:eastAsia="fr-FR"/>
        </w:rPr>
        <w:br/>
        <w:t>II. - Dans le III de l'article 210 E du même code, après le mot : « sociaux », sont insérés les mots : « , de l'association mentionnée à l'article 116 de la loi de finances pour 2002 (n° 2001-1275 du 28 décembre 2001), des sociétés civiles immobilières dont cette association détient la majorité des parts pour les logements visés au 4° de l'article L. 351-2 du code de la construction et de l'habitation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43" w:name="JORFARTI000001139367"/>
      <w:bookmarkEnd w:id="43"/>
      <w:r w:rsidRPr="006525EC">
        <w:rPr>
          <w:rFonts w:ascii="Arial" w:eastAsia="Times New Roman" w:hAnsi="Arial" w:cs="Arial"/>
          <w:b/>
          <w:bCs/>
          <w:color w:val="000000"/>
          <w:sz w:val="23"/>
          <w:szCs w:val="23"/>
          <w:lang w:eastAsia="fr-FR"/>
        </w:rPr>
        <w:t>Article 44</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I. - L'article 257 du code général des impôts est ainsi modifié :</w:t>
      </w:r>
      <w:r w:rsidRPr="006525EC">
        <w:rPr>
          <w:rFonts w:ascii="Arial" w:eastAsia="Times New Roman" w:hAnsi="Arial" w:cs="Arial"/>
          <w:color w:val="000000"/>
          <w:sz w:val="19"/>
          <w:szCs w:val="19"/>
          <w:lang w:eastAsia="fr-FR"/>
        </w:rPr>
        <w:br/>
        <w:t>1° Le c du 1 du 7° est complété par un alinéa ainsi rédigé :</w:t>
      </w:r>
      <w:r w:rsidRPr="006525EC">
        <w:rPr>
          <w:rFonts w:ascii="Arial" w:eastAsia="Times New Roman" w:hAnsi="Arial" w:cs="Arial"/>
          <w:color w:val="000000"/>
          <w:sz w:val="19"/>
          <w:szCs w:val="19"/>
          <w:lang w:eastAsia="fr-FR"/>
        </w:rPr>
        <w:br/>
        <w:t xml:space="preserve">« de logements à usage locatif construits par l'association mentionnée à l'article 116 de la loi de finances </w:t>
      </w:r>
      <w:r w:rsidRPr="006525EC">
        <w:rPr>
          <w:rFonts w:ascii="Arial" w:eastAsia="Times New Roman" w:hAnsi="Arial" w:cs="Arial"/>
          <w:color w:val="000000"/>
          <w:sz w:val="19"/>
          <w:szCs w:val="19"/>
          <w:lang w:eastAsia="fr-FR"/>
        </w:rPr>
        <w:lastRenderedPageBreak/>
        <w:t>pour 2002 (n° 2001-1275 du 28 décembre 2001) ou par les sociétés civiles immobilières dont cette association détient la majorité des parts, dans des quartiers faisant l'objet d'une convention prévue à l'article 10 de la loi n° 2003-710 du 1er août 2003 d'orientation et de programmation pour la ville et la rénovation urbaine et destinés à être occupés par des ménages dont le total des ressources n'excède pas le montant mentionné à l'article R. 391-8 du code de la construction et de l'habitation ; »</w:t>
      </w:r>
      <w:r w:rsidRPr="006525EC">
        <w:rPr>
          <w:rFonts w:ascii="Arial" w:eastAsia="Times New Roman" w:hAnsi="Arial" w:cs="Arial"/>
          <w:color w:val="000000"/>
          <w:sz w:val="19"/>
          <w:szCs w:val="19"/>
          <w:lang w:eastAsia="fr-FR"/>
        </w:rPr>
        <w:br/>
        <w:t>2° Dans le douzième alinéa du c du 1 du 7°, après la référence : « (n° 2001-1275 du 28 décembre 2001) », sont insérés les mots : « , ou par les sociétés civiles immobilières dont cette association détient la majorité des parts », et les mots : « lorsqu'elle a » sont remplacés par les mots : « lorsqu'elles ont » ;</w:t>
      </w:r>
      <w:r w:rsidRPr="006525EC">
        <w:rPr>
          <w:rFonts w:ascii="Arial" w:eastAsia="Times New Roman" w:hAnsi="Arial" w:cs="Arial"/>
          <w:color w:val="000000"/>
          <w:sz w:val="19"/>
          <w:szCs w:val="19"/>
          <w:lang w:eastAsia="fr-FR"/>
        </w:rPr>
        <w:br/>
        <w:t>3° Le d du 7° bis est complété par les mots : « ou par les sociétés civiles immobilières dont cette association détient la majorité des parts » ;</w:t>
      </w:r>
      <w:r w:rsidRPr="006525EC">
        <w:rPr>
          <w:rFonts w:ascii="Arial" w:eastAsia="Times New Roman" w:hAnsi="Arial" w:cs="Arial"/>
          <w:color w:val="000000"/>
          <w:sz w:val="19"/>
          <w:szCs w:val="19"/>
          <w:lang w:eastAsia="fr-FR"/>
        </w:rPr>
        <w:br/>
        <w:t>4° Après le 7° quater, il est inséré un 7° quinquies ainsi rédigé :</w:t>
      </w:r>
      <w:r w:rsidRPr="006525EC">
        <w:rPr>
          <w:rFonts w:ascii="Arial" w:eastAsia="Times New Roman" w:hAnsi="Arial" w:cs="Arial"/>
          <w:color w:val="000000"/>
          <w:sz w:val="19"/>
          <w:szCs w:val="19"/>
          <w:lang w:eastAsia="fr-FR"/>
        </w:rPr>
        <w:br/>
        <w:t>« 7° quinquies Sous réserve de l'application du 7°, les livraisons à soi-même de travaux d'amélioration, de transformation, d'aménagement ou d'entretien, autres que l'entretien des espaces verts et les travaux de nettoyage, réalisés par l'association mentionnée à l'article 116 de la loi de finances pour 2002 précitée ou par les sociétés civiles immobilières dont cette association détient la majorité des parts, et portant sur des logements à usage locatif situés dans des quartiers faisant l'objet d'une convention prévue à l'article 10 de la loi n° 2003-710 du 1er août 2003 précitée et destinés à être occupés par des ménages dont le total des ressources n'excède pas le montant mentionné à l'article R. 391-8 du code de la construction et de l'habitation ; ».</w:t>
      </w:r>
      <w:r w:rsidRPr="006525EC">
        <w:rPr>
          <w:rFonts w:ascii="Arial" w:eastAsia="Times New Roman" w:hAnsi="Arial" w:cs="Arial"/>
          <w:color w:val="000000"/>
          <w:sz w:val="19"/>
          <w:szCs w:val="19"/>
          <w:lang w:eastAsia="fr-FR"/>
        </w:rPr>
        <w:br/>
        <w:t>II. - Après le 3 quinquies du I de l'article 278 sexies du même code, il est inséré un 3 sexies ainsi rédigé :</w:t>
      </w:r>
      <w:r w:rsidRPr="006525EC">
        <w:rPr>
          <w:rFonts w:ascii="Arial" w:eastAsia="Times New Roman" w:hAnsi="Arial" w:cs="Arial"/>
          <w:color w:val="000000"/>
          <w:sz w:val="19"/>
          <w:szCs w:val="19"/>
          <w:lang w:eastAsia="fr-FR"/>
        </w:rPr>
        <w:br/>
        <w:t>« 3 sexies Les ventes et apports de logements à usage locatif à l'association mentionnée à l'article 116 de la loi de finances pour 2002 précitée ou à des sociétés civiles immobilières dont cette association détient la majorité des parts, situés dans des quartiers faisant l'objet d'une convention prévue à l'article 10 de la loi n° 2003-710 du 1er août 2003 d'orientation et de programmation pour la ville et la rénovation urbaine et destinés à être occupés par des ménages dont le total des ressources n'excède pas le montant mentionné à l'article R. 391-8 du code de la construction et de l'habitation ;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44" w:name="JORFARTI000001691579"/>
      <w:bookmarkEnd w:id="44"/>
      <w:r w:rsidRPr="006525EC">
        <w:rPr>
          <w:rFonts w:ascii="Arial" w:eastAsia="Times New Roman" w:hAnsi="Arial" w:cs="Arial"/>
          <w:b/>
          <w:bCs/>
          <w:color w:val="000000"/>
          <w:sz w:val="23"/>
          <w:szCs w:val="23"/>
          <w:lang w:eastAsia="fr-FR"/>
        </w:rPr>
        <w:t>Article 45</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I. - L'article 257 du code général des impôts est ainsi modifié :</w:t>
      </w:r>
      <w:r w:rsidRPr="006525EC">
        <w:rPr>
          <w:rFonts w:ascii="Arial" w:eastAsia="Times New Roman" w:hAnsi="Arial" w:cs="Arial"/>
          <w:color w:val="000000"/>
          <w:sz w:val="19"/>
          <w:szCs w:val="19"/>
          <w:lang w:eastAsia="fr-FR"/>
        </w:rPr>
        <w:br/>
        <w:t>1° Le c du 1 du 7° est complété par un alinéa ainsi rédigé :</w:t>
      </w:r>
      <w:r w:rsidRPr="006525EC">
        <w:rPr>
          <w:rFonts w:ascii="Arial" w:eastAsia="Times New Roman" w:hAnsi="Arial" w:cs="Arial"/>
          <w:color w:val="000000"/>
          <w:sz w:val="19"/>
          <w:szCs w:val="19"/>
          <w:lang w:eastAsia="fr-FR"/>
        </w:rPr>
        <w:br/>
        <w:t>« de locaux d'établissements mentionnés aux 6° et 7° du I de l'article L. 312-1 du code de l'action sociale et des familles, agissant sans but lucratif et dont la gestion est désintéressée, lorsqu'ils accueillent des personnes handicapées ou, lorsqu'ils accueillent des personnes âgées s'ils remplissent les critères d'éligibilité au prêt prévu à l'article R. 331-1 du code de la construction et de l'habitation, et qui font l'objet d'une convention entre le propriétaire ou le gestionnaire des locaux et le représentant de l'Etat dans le département. » ;</w:t>
      </w:r>
      <w:r w:rsidRPr="006525EC">
        <w:rPr>
          <w:rFonts w:ascii="Arial" w:eastAsia="Times New Roman" w:hAnsi="Arial" w:cs="Arial"/>
          <w:color w:val="000000"/>
          <w:sz w:val="19"/>
          <w:szCs w:val="19"/>
          <w:lang w:eastAsia="fr-FR"/>
        </w:rPr>
        <w:br/>
        <w:t>2° Après le 7° quater, il est inséré un 7° sexies ainsi rédigé :</w:t>
      </w:r>
      <w:r w:rsidRPr="006525EC">
        <w:rPr>
          <w:rFonts w:ascii="Arial" w:eastAsia="Times New Roman" w:hAnsi="Arial" w:cs="Arial"/>
          <w:color w:val="000000"/>
          <w:sz w:val="19"/>
          <w:szCs w:val="19"/>
          <w:lang w:eastAsia="fr-FR"/>
        </w:rPr>
        <w:br/>
        <w:t>« 7° sexies Sous réserve de l'application du 7°, les livraisons à soi-même de travaux d'amélioration, de transformation, d'aménagement ou d'entretien, autres que l'entretien des espaces verts et les travaux de nettoyage, portant sur les locaux d'établissements mentionnés aux 6° et 7° du I de l'article L. 312-1 du code de l'action sociale et des familles, agissant sans but lucratif et dont la gestion est désintéressée, lorsqu'ils accueillent des personnes handicapées ou, lorsqu'ils accueillent des personnes âgées s'ils remplissent les critères d'éligibilité au prêt prévu à l'article R. 331-1 du code de la construction et de l'habitation, et qui font l'objet d'une convention entre le propriétaire ou le gestionnaire des locaux et le représentant de l'Etat dans le département. Ces dispositions ne sont pas applicables aux travaux bénéficiant du taux réduit de taxe sur la valeur ajoutée prévu par l'article 279-0 bis du présent code ; ».</w:t>
      </w:r>
      <w:r w:rsidRPr="006525EC">
        <w:rPr>
          <w:rFonts w:ascii="Arial" w:eastAsia="Times New Roman" w:hAnsi="Arial" w:cs="Arial"/>
          <w:color w:val="000000"/>
          <w:sz w:val="19"/>
          <w:szCs w:val="19"/>
          <w:lang w:eastAsia="fr-FR"/>
        </w:rPr>
        <w:br/>
        <w:t>II. - Dans le 6 de l'article 266 et le deuxième alinéa du d du 1 de l'article 269 du même code, les mots : « et au 7° quater » et « et 7° quater » sont remplacés par les mots : « , au 7° quater, au 7° quinquies et au 7° sexies ».</w:t>
      </w:r>
      <w:r w:rsidRPr="006525EC">
        <w:rPr>
          <w:rFonts w:ascii="Arial" w:eastAsia="Times New Roman" w:hAnsi="Arial" w:cs="Arial"/>
          <w:color w:val="000000"/>
          <w:sz w:val="19"/>
          <w:szCs w:val="19"/>
          <w:lang w:eastAsia="fr-FR"/>
        </w:rPr>
        <w:br/>
        <w:t>III. - L'article 278 sexies du même code est ainsi modifié :</w:t>
      </w:r>
      <w:r w:rsidRPr="006525EC">
        <w:rPr>
          <w:rFonts w:ascii="Arial" w:eastAsia="Times New Roman" w:hAnsi="Arial" w:cs="Arial"/>
          <w:color w:val="000000"/>
          <w:sz w:val="19"/>
          <w:szCs w:val="19"/>
          <w:lang w:eastAsia="fr-FR"/>
        </w:rPr>
        <w:br/>
        <w:t>1° Dans le 2 du I, le mot : « douzième » est remplacé par le mot : « quatorzième » ;</w:t>
      </w:r>
      <w:r w:rsidRPr="006525EC">
        <w:rPr>
          <w:rFonts w:ascii="Arial" w:eastAsia="Times New Roman" w:hAnsi="Arial" w:cs="Arial"/>
          <w:color w:val="000000"/>
          <w:sz w:val="19"/>
          <w:szCs w:val="19"/>
          <w:lang w:eastAsia="fr-FR"/>
        </w:rPr>
        <w:br/>
        <w:t>2° Après le 3 quinquies du I, il est inséré un 3 septies ainsi rédigé :</w:t>
      </w:r>
      <w:r w:rsidRPr="006525EC">
        <w:rPr>
          <w:rFonts w:ascii="Arial" w:eastAsia="Times New Roman" w:hAnsi="Arial" w:cs="Arial"/>
          <w:color w:val="000000"/>
          <w:sz w:val="19"/>
          <w:szCs w:val="19"/>
          <w:lang w:eastAsia="fr-FR"/>
        </w:rPr>
        <w:br/>
        <w:t>« 3° septies Les ventes et apports de locaux aux établissements mentionnés aux 6° et 7° du I de l'article L. 312-1 du code de l'action sociale et des familles, agissant sans but lucratif et dont la gestion est désintéressée, lorsqu'ils accueillent des personnes handicapées ou, lorsqu'ils accueillent des personnes âgées s'ils remplissent les critères d'éligibilité au prêt prévu à l'article R. 331-1 du code de la construction et de l'habitation, et qui font l'objet d'une convention entre le propriétaire ou le gestionnaire des locaux et le représentant de l'Etat dans le département. » ;</w:t>
      </w:r>
      <w:r w:rsidRPr="006525EC">
        <w:rPr>
          <w:rFonts w:ascii="Arial" w:eastAsia="Times New Roman" w:hAnsi="Arial" w:cs="Arial"/>
          <w:color w:val="000000"/>
          <w:sz w:val="19"/>
          <w:szCs w:val="19"/>
          <w:lang w:eastAsia="fr-FR"/>
        </w:rPr>
        <w:br/>
        <w:t>3° Dans le 4 du I, les mots : « et au 7° quater » sont remplacés par les mots : « , au 7° quater, au 7° quinquies et au 7° sexies ».</w:t>
      </w:r>
      <w:r w:rsidRPr="006525EC">
        <w:rPr>
          <w:rFonts w:ascii="Arial" w:eastAsia="Times New Roman" w:hAnsi="Arial" w:cs="Arial"/>
          <w:color w:val="000000"/>
          <w:sz w:val="19"/>
          <w:szCs w:val="19"/>
          <w:lang w:eastAsia="fr-FR"/>
        </w:rPr>
        <w:br/>
        <w:t xml:space="preserve">IV. - Dans la première phrase du II de l'article 284 du même code, après la référence : « 3 quinquies, », </w:t>
      </w:r>
      <w:r w:rsidRPr="006525EC">
        <w:rPr>
          <w:rFonts w:ascii="Arial" w:eastAsia="Times New Roman" w:hAnsi="Arial" w:cs="Arial"/>
          <w:color w:val="000000"/>
          <w:sz w:val="19"/>
          <w:szCs w:val="19"/>
          <w:lang w:eastAsia="fr-FR"/>
        </w:rPr>
        <w:lastRenderedPageBreak/>
        <w:t>sont insérés les références : « 3 sexies, 3 septies, ».</w:t>
      </w:r>
      <w:r w:rsidRPr="006525EC">
        <w:rPr>
          <w:rFonts w:ascii="Arial" w:eastAsia="Times New Roman" w:hAnsi="Arial" w:cs="Arial"/>
          <w:color w:val="000000"/>
          <w:sz w:val="19"/>
          <w:szCs w:val="19"/>
          <w:lang w:eastAsia="fr-FR"/>
        </w:rPr>
        <w:br/>
        <w:t>V. - Les I, II, III et IV s'appliquent aux locaux acquis, aménagés ou construits à compter de l'entrée en vigueur de la présente loi.</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45" w:name="JORFARTI000002287874"/>
      <w:bookmarkEnd w:id="45"/>
      <w:r w:rsidRPr="006525EC">
        <w:rPr>
          <w:rFonts w:ascii="Arial" w:eastAsia="Times New Roman" w:hAnsi="Arial" w:cs="Arial"/>
          <w:b/>
          <w:bCs/>
          <w:color w:val="000000"/>
          <w:sz w:val="23"/>
          <w:szCs w:val="23"/>
          <w:lang w:eastAsia="fr-FR"/>
        </w:rPr>
        <w:t>Article 46</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I. - Avant le 9° du 4 de l'article 261 du code général des impôts, il est inséré un 8° bis ainsi rédigé :</w:t>
      </w:r>
      <w:r w:rsidRPr="006525EC">
        <w:rPr>
          <w:rFonts w:ascii="Arial" w:eastAsia="Times New Roman" w:hAnsi="Arial" w:cs="Arial"/>
          <w:color w:val="000000"/>
          <w:sz w:val="19"/>
          <w:szCs w:val="19"/>
          <w:lang w:eastAsia="fr-FR"/>
        </w:rPr>
        <w:br/>
        <w:t>« 8° bis Les prestations de services et les livraisons de biens qui leur sont étroitement liées, effectuées dans le cadre de la garde d'enfants par les établissements visés aux deux premiers alinéas de l'article L. 2324-1 du code de la santé publique et assurant l'accueil des enfants de moins de trois ans ; ».</w:t>
      </w:r>
      <w:r w:rsidRPr="006525EC">
        <w:rPr>
          <w:rFonts w:ascii="Arial" w:eastAsia="Times New Roman" w:hAnsi="Arial" w:cs="Arial"/>
          <w:color w:val="000000"/>
          <w:sz w:val="19"/>
          <w:szCs w:val="19"/>
          <w:lang w:eastAsia="fr-FR"/>
        </w:rPr>
        <w:br/>
        <w:t>II. - Le I entre en vigueur le premier jour du mois suivant la publication de la présente loi.</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46" w:name="JORFARTI000001113287"/>
      <w:bookmarkEnd w:id="46"/>
      <w:r w:rsidRPr="006525EC">
        <w:rPr>
          <w:rFonts w:ascii="Arial" w:eastAsia="Times New Roman" w:hAnsi="Arial" w:cs="Arial"/>
          <w:b/>
          <w:bCs/>
          <w:color w:val="000000"/>
          <w:sz w:val="23"/>
          <w:szCs w:val="23"/>
          <w:lang w:eastAsia="fr-FR"/>
        </w:rPr>
        <w:t>Article 47</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Dans le c du 4° de l'article 261 D du code général des impôts, les mots : « par bail ou convention de toute nature à l'exploitant d'un établissement d'hébergement qui remplit les conditions fixées au a ou au b » sont remplacés par les mots : « à l'exploitant d'un établissement d'hébergement qui remplit les conditions fixées aux a ou b, à l'exclusion de celles consenties à l'exploitant d'un établissement mentionné à l'article L. 633-1 du code de la construction et de l'habitation dont l'activité n'ouvre pas droit à déduction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47" w:name="JORFARTI000001113288"/>
      <w:bookmarkEnd w:id="47"/>
      <w:r w:rsidRPr="006525EC">
        <w:rPr>
          <w:rFonts w:ascii="Arial" w:eastAsia="Times New Roman" w:hAnsi="Arial" w:cs="Arial"/>
          <w:b/>
          <w:bCs/>
          <w:color w:val="000000"/>
          <w:sz w:val="23"/>
          <w:szCs w:val="23"/>
          <w:lang w:eastAsia="fr-FR"/>
        </w:rPr>
        <w:t>Article 48</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I. - A. - Après le I ter de l'article 1384 A du code général des impôts, il est inséré un I quater ainsi rédigé :</w:t>
      </w:r>
      <w:r w:rsidRPr="006525EC">
        <w:rPr>
          <w:rFonts w:ascii="Arial" w:eastAsia="Times New Roman" w:hAnsi="Arial" w:cs="Arial"/>
          <w:color w:val="000000"/>
          <w:sz w:val="19"/>
          <w:szCs w:val="19"/>
          <w:lang w:eastAsia="fr-FR"/>
        </w:rPr>
        <w:br/>
        <w:t>« I quater. - Sont exonérées de taxe foncière sur les propriétés bâties pendant une durée de quinze ans à compter de l'année qui suit celle de leur achèvement les constructions de logements neufs à usage locatif et affectés à l'habitation principale appartenant à l'association mentionnée à l'article 116 de la loi de finances pour 2002 (n° 2001-1275 du 28 décembre 2001) ou aux sociétés civiles immobilières dont cette association détient la majorité des parts lorsqu'elles sont financées à concurrence de plus de 50 % par des subventions versées au titre de la participation des employeurs à l'effort de construction et qu'elles bénéficient des dispositions des 2 ou 3 quinquies du I de l'article 278 sexies. La durée d'exonération est portée à vingt-cinq ans pour les constructions qui bénéficient d'une décision d'octroi de subvention prise entre le 1er mars 2007 et le 31 décembre 2009. »</w:t>
      </w:r>
      <w:r w:rsidRPr="006525EC">
        <w:rPr>
          <w:rFonts w:ascii="Arial" w:eastAsia="Times New Roman" w:hAnsi="Arial" w:cs="Arial"/>
          <w:color w:val="000000"/>
          <w:sz w:val="19"/>
          <w:szCs w:val="19"/>
          <w:lang w:eastAsia="fr-FR"/>
        </w:rPr>
        <w:br/>
        <w:t>B. - Le A s'applique aux constructions pour lesquelles la décision de subvention a été prise à compter de la date de publication de la présente loi.</w:t>
      </w:r>
      <w:r w:rsidRPr="006525EC">
        <w:rPr>
          <w:rFonts w:ascii="Arial" w:eastAsia="Times New Roman" w:hAnsi="Arial" w:cs="Arial"/>
          <w:color w:val="000000"/>
          <w:sz w:val="19"/>
          <w:szCs w:val="19"/>
          <w:lang w:eastAsia="fr-FR"/>
        </w:rPr>
        <w:br/>
        <w:t>II. - La perte de recettes pour les collectivités territoriales est compensée à due concurrence par la majoration du prélèvement sur les recettes de l'Etat au titre de la compensation d'exonérations relatives à la fiscalité locale.</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48" w:name="JORFARTI000001691580"/>
      <w:bookmarkEnd w:id="48"/>
      <w:r w:rsidRPr="006525EC">
        <w:rPr>
          <w:rFonts w:ascii="Arial" w:eastAsia="Times New Roman" w:hAnsi="Arial" w:cs="Arial"/>
          <w:b/>
          <w:bCs/>
          <w:color w:val="000000"/>
          <w:sz w:val="23"/>
          <w:szCs w:val="23"/>
          <w:lang w:eastAsia="fr-FR"/>
        </w:rPr>
        <w:t>Article 49</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Le B de l'article 1594-0 G du code général des impôts est complété par un j ainsi rédigé :</w:t>
      </w:r>
      <w:r w:rsidRPr="006525EC">
        <w:rPr>
          <w:rFonts w:ascii="Arial" w:eastAsia="Times New Roman" w:hAnsi="Arial" w:cs="Arial"/>
          <w:color w:val="000000"/>
          <w:sz w:val="19"/>
          <w:szCs w:val="19"/>
          <w:lang w:eastAsia="fr-FR"/>
        </w:rPr>
        <w:br/>
        <w:t>« j) Les cessions d'actifs opérées par l'association mentionnée à l'article 116 de la loi de finances pour 2002 (n° 2001-1275 du 28 décembre 2001) ou par les sociétés civiles immobilières dont elle détient la majorité des parts, en faveur des régimes de retraites complémentaires obligatoires des salariés du secteur privé par répartition institués par voie d'accords collectifs interprofessionnels.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49" w:name="JORFARTI000001498193"/>
      <w:bookmarkEnd w:id="49"/>
      <w:r w:rsidRPr="006525EC">
        <w:rPr>
          <w:rFonts w:ascii="Arial" w:eastAsia="Times New Roman" w:hAnsi="Arial" w:cs="Arial"/>
          <w:b/>
          <w:bCs/>
          <w:color w:val="000000"/>
          <w:sz w:val="23"/>
          <w:szCs w:val="23"/>
          <w:lang w:eastAsia="fr-FR"/>
        </w:rPr>
        <w:t>Article 50</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I. - L'ordonnance n° 2007-42 du 11 janvier 2007 relative au recouvrement des créances de l'Etat et des communes résultant de mesures de lutte contre l'habitat insalubre ou dangereux est ratifiée.</w:t>
      </w:r>
      <w:r w:rsidRPr="006525EC">
        <w:rPr>
          <w:rFonts w:ascii="Arial" w:eastAsia="Times New Roman" w:hAnsi="Arial" w:cs="Arial"/>
          <w:color w:val="000000"/>
          <w:sz w:val="19"/>
          <w:szCs w:val="19"/>
          <w:lang w:eastAsia="fr-FR"/>
        </w:rPr>
        <w:br/>
        <w:t>II. - L'article L. 129-4 du code de la construction et de l'habitation, dans sa rédaction résultant de l'article 3 de l'ordonnance n° 2007-42 du 11 janvier 2007 précitée, est complété par un alinéa ainsi rédigé :</w:t>
      </w:r>
      <w:r w:rsidRPr="006525EC">
        <w:rPr>
          <w:rFonts w:ascii="Arial" w:eastAsia="Times New Roman" w:hAnsi="Arial" w:cs="Arial"/>
          <w:color w:val="000000"/>
          <w:sz w:val="19"/>
          <w:szCs w:val="19"/>
          <w:lang w:eastAsia="fr-FR"/>
        </w:rPr>
        <w:br/>
        <w:t>« Les créances qui n'ont pu être recouvrées par la commune sont mises à la charge de l'Etat ou, par subrogation de celui-ci dans ses droits et obligations, d'une personne publique s'y substituant. »</w:t>
      </w:r>
    </w:p>
    <w:p w:rsidR="006525EC" w:rsidRPr="006525EC" w:rsidRDefault="006525EC" w:rsidP="006525EC">
      <w:pPr>
        <w:numPr>
          <w:ilvl w:val="0"/>
          <w:numId w:val="2"/>
        </w:numPr>
        <w:shd w:val="clear" w:color="auto" w:fill="FFFFFF"/>
        <w:spacing w:before="100" w:beforeAutospacing="1" w:after="100" w:afterAutospacing="1" w:line="240" w:lineRule="auto"/>
        <w:ind w:left="180"/>
        <w:rPr>
          <w:rFonts w:ascii="Arial" w:eastAsia="Times New Roman" w:hAnsi="Arial" w:cs="Arial"/>
          <w:color w:val="000000"/>
          <w:sz w:val="29"/>
          <w:szCs w:val="29"/>
          <w:lang w:eastAsia="fr-FR"/>
        </w:rPr>
      </w:pPr>
      <w:r w:rsidRPr="006525EC">
        <w:rPr>
          <w:rFonts w:ascii="Arial" w:eastAsia="Times New Roman" w:hAnsi="Arial" w:cs="Arial"/>
          <w:color w:val="000000"/>
          <w:sz w:val="29"/>
          <w:szCs w:val="29"/>
          <w:lang w:eastAsia="fr-FR"/>
        </w:rPr>
        <w:lastRenderedPageBreak/>
        <w:t>Chapitre II : Dispositions en faveur de la cohésion sociale</w:t>
      </w:r>
    </w:p>
    <w:p w:rsidR="006525EC" w:rsidRPr="006525EC" w:rsidRDefault="006525EC" w:rsidP="006525EC">
      <w:pPr>
        <w:shd w:val="clear" w:color="auto" w:fill="FFFFFF"/>
        <w:spacing w:before="100" w:beforeAutospacing="1" w:after="100" w:afterAutospacing="1" w:line="240" w:lineRule="auto"/>
        <w:ind w:left="180"/>
        <w:jc w:val="center"/>
        <w:rPr>
          <w:rFonts w:ascii="Arial" w:eastAsia="Times New Roman" w:hAnsi="Arial" w:cs="Arial"/>
          <w:b/>
          <w:bCs/>
          <w:color w:val="000000"/>
          <w:sz w:val="23"/>
          <w:szCs w:val="23"/>
          <w:lang w:eastAsia="fr-FR"/>
        </w:rPr>
      </w:pPr>
      <w:bookmarkStart w:id="50" w:name="JORFARTI000001113353"/>
      <w:bookmarkEnd w:id="50"/>
      <w:r w:rsidRPr="006525EC">
        <w:rPr>
          <w:rFonts w:ascii="Arial" w:eastAsia="Times New Roman" w:hAnsi="Arial" w:cs="Arial"/>
          <w:b/>
          <w:bCs/>
          <w:color w:val="000000"/>
          <w:sz w:val="23"/>
          <w:szCs w:val="23"/>
          <w:lang w:eastAsia="fr-FR"/>
        </w:rPr>
        <w:t>Article 51 </w:t>
      </w:r>
      <w:hyperlink r:id="rId12" w:tooltip="En savoir plus sur l'article 51" w:history="1">
        <w:r w:rsidRPr="006525EC">
          <w:rPr>
            <w:rFonts w:ascii="Arial" w:eastAsia="Times New Roman" w:hAnsi="Arial" w:cs="Arial"/>
            <w:b/>
            <w:bCs/>
            <w:color w:val="336699"/>
            <w:sz w:val="23"/>
            <w:szCs w:val="23"/>
            <w:u w:val="single"/>
            <w:lang w:eastAsia="fr-FR"/>
          </w:rPr>
          <w:t>En savoir plus sur cet article...</w:t>
        </w:r>
      </w:hyperlink>
    </w:p>
    <w:p w:rsidR="006525EC" w:rsidRPr="006525EC" w:rsidRDefault="006525EC" w:rsidP="006525EC">
      <w:pPr>
        <w:shd w:val="clear" w:color="auto" w:fill="FFFFFF"/>
        <w:spacing w:after="0"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I. - Le titre VI du livre II du code de l'action sociale et des familles est complété par un chapitre IV ainsi rédigé :</w:t>
      </w:r>
    </w:p>
    <w:p w:rsidR="006525EC" w:rsidRPr="006525EC" w:rsidRDefault="006525EC" w:rsidP="006525EC">
      <w:pPr>
        <w:shd w:val="clear" w:color="auto" w:fill="FFFFFF"/>
        <w:spacing w:after="0" w:line="240" w:lineRule="auto"/>
        <w:ind w:left="180"/>
        <w:jc w:val="center"/>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 Chapitre IV</w:t>
      </w:r>
    </w:p>
    <w:p w:rsidR="006525EC" w:rsidRPr="006525EC" w:rsidRDefault="006525EC" w:rsidP="006525EC">
      <w:pPr>
        <w:shd w:val="clear" w:color="auto" w:fill="FFFFFF"/>
        <w:spacing w:after="0" w:line="240" w:lineRule="auto"/>
        <w:ind w:left="180"/>
        <w:rPr>
          <w:rFonts w:ascii="Arial" w:eastAsia="Times New Roman" w:hAnsi="Arial" w:cs="Arial"/>
          <w:color w:val="000000"/>
          <w:sz w:val="19"/>
          <w:szCs w:val="19"/>
          <w:lang w:eastAsia="fr-FR"/>
        </w:rPr>
      </w:pPr>
    </w:p>
    <w:p w:rsidR="006525EC" w:rsidRPr="006525EC" w:rsidRDefault="006525EC" w:rsidP="006525EC">
      <w:pPr>
        <w:shd w:val="clear" w:color="auto" w:fill="FFFFFF"/>
        <w:spacing w:after="0" w:line="240" w:lineRule="auto"/>
        <w:ind w:left="180"/>
        <w:jc w:val="center"/>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 Domiciliation</w:t>
      </w:r>
    </w:p>
    <w:p w:rsidR="006525EC" w:rsidRPr="006525EC" w:rsidRDefault="006525EC" w:rsidP="006525EC">
      <w:pPr>
        <w:shd w:val="clear" w:color="auto" w:fill="FFFFFF"/>
        <w:spacing w:after="0" w:line="240" w:lineRule="auto"/>
        <w:ind w:left="180"/>
        <w:rPr>
          <w:rFonts w:ascii="Arial" w:eastAsia="Times New Roman" w:hAnsi="Arial" w:cs="Arial"/>
          <w:color w:val="000000"/>
          <w:sz w:val="19"/>
          <w:szCs w:val="19"/>
          <w:lang w:eastAsia="fr-FR"/>
        </w:rPr>
      </w:pPr>
    </w:p>
    <w:p w:rsidR="006525EC" w:rsidRPr="006525EC" w:rsidRDefault="006525EC" w:rsidP="006525EC">
      <w:pPr>
        <w:shd w:val="clear" w:color="auto" w:fill="FFFFFF"/>
        <w:spacing w:after="0" w:line="240" w:lineRule="auto"/>
        <w:ind w:left="180"/>
        <w:jc w:val="center"/>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 Section 1</w:t>
      </w:r>
    </w:p>
    <w:p w:rsidR="006525EC" w:rsidRPr="006525EC" w:rsidRDefault="006525EC" w:rsidP="006525EC">
      <w:pPr>
        <w:shd w:val="clear" w:color="auto" w:fill="FFFFFF"/>
        <w:spacing w:after="0" w:line="240" w:lineRule="auto"/>
        <w:ind w:left="180"/>
        <w:rPr>
          <w:rFonts w:ascii="Arial" w:eastAsia="Times New Roman" w:hAnsi="Arial" w:cs="Arial"/>
          <w:color w:val="000000"/>
          <w:sz w:val="19"/>
          <w:szCs w:val="19"/>
          <w:lang w:eastAsia="fr-FR"/>
        </w:rPr>
      </w:pPr>
    </w:p>
    <w:p w:rsidR="006525EC" w:rsidRPr="006525EC" w:rsidRDefault="006525EC" w:rsidP="006525EC">
      <w:pPr>
        <w:shd w:val="clear" w:color="auto" w:fill="FFFFFF"/>
        <w:spacing w:after="0" w:line="240" w:lineRule="auto"/>
        <w:ind w:left="180"/>
        <w:jc w:val="center"/>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 Droit à la domiciliation</w:t>
      </w:r>
    </w:p>
    <w:p w:rsidR="006525EC" w:rsidRPr="006525EC" w:rsidRDefault="006525EC" w:rsidP="006525EC">
      <w:pPr>
        <w:shd w:val="clear" w:color="auto" w:fill="FFFFFF"/>
        <w:spacing w:after="0"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 Art. L. 264-1. - Pour prétendre au service des prestations sociales légales, réglementaires et conventionnelles, à l'exception de l'aide médicale de l'Etat mentionnée à l'article L. 251-1, ainsi qu'à la délivrance d'un titre national d'identité, à l'inscription sur les listes électorales ou à l'aide juridique, les personnes sans domicile stable doivent élire domicile soit auprès d'un centre communal ou intercommunal d'action sociale, soit auprès d'un organisme agréé à cet effet.</w:t>
      </w:r>
      <w:r w:rsidRPr="006525EC">
        <w:rPr>
          <w:rFonts w:ascii="Arial" w:eastAsia="Times New Roman" w:hAnsi="Arial" w:cs="Arial"/>
          <w:color w:val="000000"/>
          <w:sz w:val="19"/>
          <w:szCs w:val="19"/>
          <w:lang w:eastAsia="fr-FR"/>
        </w:rPr>
        <w:br/>
        <w:t>« L'organisme compétent pour attribuer une prestation sociale légale, réglementaire ou conventionnelle est celui dans le ressort duquel la personne a élu domicile.</w:t>
      </w:r>
      <w:r w:rsidRPr="006525EC">
        <w:rPr>
          <w:rFonts w:ascii="Arial" w:eastAsia="Times New Roman" w:hAnsi="Arial" w:cs="Arial"/>
          <w:color w:val="000000"/>
          <w:sz w:val="19"/>
          <w:szCs w:val="19"/>
          <w:lang w:eastAsia="fr-FR"/>
        </w:rPr>
        <w:br/>
        <w:t>« Le département débiteur de l'allocation personnalisée d'autonomie, de la prestation de compensation du handicap et du revenu minimum d'insertion mentionnés respectivement aux articles L. 232-1, L. 245-1 et L. 262-1 est celui dans le ressort duquel l'intéressé a élu domicile.</w:t>
      </w:r>
    </w:p>
    <w:p w:rsidR="006525EC" w:rsidRPr="006525EC" w:rsidRDefault="006525EC" w:rsidP="006525EC">
      <w:pPr>
        <w:shd w:val="clear" w:color="auto" w:fill="FFFFFF"/>
        <w:spacing w:after="0" w:line="240" w:lineRule="auto"/>
        <w:ind w:left="180"/>
        <w:jc w:val="center"/>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 Section 2</w:t>
      </w:r>
    </w:p>
    <w:p w:rsidR="006525EC" w:rsidRPr="006525EC" w:rsidRDefault="006525EC" w:rsidP="006525EC">
      <w:pPr>
        <w:shd w:val="clear" w:color="auto" w:fill="FFFFFF"/>
        <w:spacing w:after="0" w:line="240" w:lineRule="auto"/>
        <w:ind w:left="180"/>
        <w:rPr>
          <w:rFonts w:ascii="Arial" w:eastAsia="Times New Roman" w:hAnsi="Arial" w:cs="Arial"/>
          <w:color w:val="000000"/>
          <w:sz w:val="19"/>
          <w:szCs w:val="19"/>
          <w:lang w:eastAsia="fr-FR"/>
        </w:rPr>
      </w:pPr>
    </w:p>
    <w:p w:rsidR="006525EC" w:rsidRPr="006525EC" w:rsidRDefault="006525EC" w:rsidP="006525EC">
      <w:pPr>
        <w:shd w:val="clear" w:color="auto" w:fill="FFFFFF"/>
        <w:spacing w:after="0" w:line="240" w:lineRule="auto"/>
        <w:ind w:left="180"/>
        <w:jc w:val="center"/>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 Election de domicile</w:t>
      </w:r>
    </w:p>
    <w:p w:rsidR="006525EC" w:rsidRPr="006525EC" w:rsidRDefault="006525EC" w:rsidP="006525EC">
      <w:pPr>
        <w:shd w:val="clear" w:color="auto" w:fill="FFFFFF"/>
        <w:spacing w:after="0"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 Art. L. 264-2. - L'élection de domicile est accordée pour une durée limitée. Elle est renouvelable de droit et ne peut prendre fin que dans les conditions mentionnées à l'article L. 264-5.</w:t>
      </w:r>
      <w:r w:rsidRPr="006525EC">
        <w:rPr>
          <w:rFonts w:ascii="Arial" w:eastAsia="Times New Roman" w:hAnsi="Arial" w:cs="Arial"/>
          <w:color w:val="000000"/>
          <w:sz w:val="19"/>
          <w:szCs w:val="19"/>
          <w:lang w:eastAsia="fr-FR"/>
        </w:rPr>
        <w:br/>
        <w:t>« Les centres communaux ou intercommunaux d'action sociale ainsi que les organismes agréés remettent aux intéressés une attestation d'élection de domicile mentionnant la date d'expiration de celle-ci.</w:t>
      </w:r>
      <w:r w:rsidRPr="006525EC">
        <w:rPr>
          <w:rFonts w:ascii="Arial" w:eastAsia="Times New Roman" w:hAnsi="Arial" w:cs="Arial"/>
          <w:color w:val="000000"/>
          <w:sz w:val="19"/>
          <w:szCs w:val="19"/>
          <w:lang w:eastAsia="fr-FR"/>
        </w:rPr>
        <w:br/>
        <w:t>« L'attestation d'élection de domicile ne peut être délivrée à la personne non ressortissante d'un Etat membre de l'Union européenne, d'un autre Etat partie à l'accord sur l'Espace économique européen ou de la Confédération suisse, qui n'est pas en possession d'un des titres de séjour prévus au titre Ier du livre III du code de l'entrée et du séjour des étrangers et du droit d'asile.</w:t>
      </w:r>
      <w:r w:rsidRPr="006525EC">
        <w:rPr>
          <w:rFonts w:ascii="Arial" w:eastAsia="Times New Roman" w:hAnsi="Arial" w:cs="Arial"/>
          <w:color w:val="000000"/>
          <w:sz w:val="19"/>
          <w:szCs w:val="19"/>
          <w:lang w:eastAsia="fr-FR"/>
        </w:rPr>
        <w:br/>
        <w:t>« Art. L. 264-3. - L'absence d'une adresse stable ne peut être opposée à une personne pour lui refuser l'exercice d'un droit, d'une prestation sociale ou l'accès à un service essentiel garanti par la loi, notamment en matière bancaire et postale, dès lors qu'elle dispose d'une attestation en cours de validité.</w:t>
      </w:r>
      <w:r w:rsidRPr="006525EC">
        <w:rPr>
          <w:rFonts w:ascii="Arial" w:eastAsia="Times New Roman" w:hAnsi="Arial" w:cs="Arial"/>
          <w:color w:val="000000"/>
          <w:sz w:val="19"/>
          <w:szCs w:val="19"/>
          <w:lang w:eastAsia="fr-FR"/>
        </w:rPr>
        <w:br/>
        <w:t>« Art. L. 264-4. - Lorsque les centres communaux ou intercommunaux d'action sociale refusent l'élection de domicile des personnes sans domicile stable qui en font la demande, parce qu'elles ne présentent aucun lien avec la commune ou le groupement de communes, ils doivent motiver leur décision.</w:t>
      </w:r>
      <w:r w:rsidRPr="006525EC">
        <w:rPr>
          <w:rFonts w:ascii="Arial" w:eastAsia="Times New Roman" w:hAnsi="Arial" w:cs="Arial"/>
          <w:color w:val="000000"/>
          <w:sz w:val="19"/>
          <w:szCs w:val="19"/>
          <w:lang w:eastAsia="fr-FR"/>
        </w:rPr>
        <w:br/>
        <w:t>« Le représentant de l'Etat dans le département peut conclure une convention de prise en charge des activités de domiciliation avec un organisme agréé.</w:t>
      </w:r>
      <w:r w:rsidRPr="006525EC">
        <w:rPr>
          <w:rFonts w:ascii="Arial" w:eastAsia="Times New Roman" w:hAnsi="Arial" w:cs="Arial"/>
          <w:color w:val="000000"/>
          <w:sz w:val="19"/>
          <w:szCs w:val="19"/>
          <w:lang w:eastAsia="fr-FR"/>
        </w:rPr>
        <w:br/>
        <w:t>« Les organismes agréés ne peuvent refuser l'élection de domicile que dans les cas prévus par leur agrément.</w:t>
      </w:r>
      <w:r w:rsidRPr="006525EC">
        <w:rPr>
          <w:rFonts w:ascii="Arial" w:eastAsia="Times New Roman" w:hAnsi="Arial" w:cs="Arial"/>
          <w:color w:val="000000"/>
          <w:sz w:val="19"/>
          <w:szCs w:val="19"/>
          <w:lang w:eastAsia="fr-FR"/>
        </w:rPr>
        <w:br/>
        <w:t>« Lorsqu'un des organismes mentionnés à l'article L. 264-1 refuse une élection de domicile, il doit orienter l'intéressé vers un organisme en mesure d'assurer sa domiciliation.</w:t>
      </w:r>
      <w:r w:rsidRPr="006525EC">
        <w:rPr>
          <w:rFonts w:ascii="Arial" w:eastAsia="Times New Roman" w:hAnsi="Arial" w:cs="Arial"/>
          <w:color w:val="000000"/>
          <w:sz w:val="19"/>
          <w:szCs w:val="19"/>
          <w:lang w:eastAsia="fr-FR"/>
        </w:rPr>
        <w:br/>
        <w:t>« Art. L. 264-5. - L'organisme qui assure la domiciliation y met fin lorsque l'intéressé le demande, lorsqu'il acquiert un domicile stable ou lorsqu'il ne se manifeste plus.</w:t>
      </w:r>
    </w:p>
    <w:p w:rsidR="006525EC" w:rsidRPr="006525EC" w:rsidRDefault="006525EC" w:rsidP="006525EC">
      <w:pPr>
        <w:shd w:val="clear" w:color="auto" w:fill="FFFFFF"/>
        <w:spacing w:after="0" w:line="240" w:lineRule="auto"/>
        <w:ind w:left="180"/>
        <w:jc w:val="center"/>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 Section 3</w:t>
      </w:r>
    </w:p>
    <w:p w:rsidR="006525EC" w:rsidRPr="006525EC" w:rsidRDefault="006525EC" w:rsidP="006525EC">
      <w:pPr>
        <w:shd w:val="clear" w:color="auto" w:fill="FFFFFF"/>
        <w:spacing w:after="0" w:line="240" w:lineRule="auto"/>
        <w:ind w:left="180"/>
        <w:rPr>
          <w:rFonts w:ascii="Arial" w:eastAsia="Times New Roman" w:hAnsi="Arial" w:cs="Arial"/>
          <w:color w:val="000000"/>
          <w:sz w:val="19"/>
          <w:szCs w:val="19"/>
          <w:lang w:eastAsia="fr-FR"/>
        </w:rPr>
      </w:pPr>
    </w:p>
    <w:p w:rsidR="006525EC" w:rsidRPr="006525EC" w:rsidRDefault="006525EC" w:rsidP="006525EC">
      <w:pPr>
        <w:shd w:val="clear" w:color="auto" w:fill="FFFFFF"/>
        <w:spacing w:after="0" w:line="240" w:lineRule="auto"/>
        <w:ind w:left="180"/>
        <w:jc w:val="center"/>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lastRenderedPageBreak/>
        <w:br/>
        <w:t>« Agrément des organismes procédant à l'élection de domicile</w:t>
      </w:r>
    </w:p>
    <w:p w:rsidR="006525EC" w:rsidRPr="006525EC" w:rsidRDefault="006525EC" w:rsidP="006525EC">
      <w:pPr>
        <w:shd w:val="clear" w:color="auto" w:fill="FFFFFF"/>
        <w:spacing w:after="0"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 Art. L. 264-6. - L'agrément délivré aux organismes mentionnés à l'article L. 264-1 est attribué par le représentant de l'Etat dans le département. Chaque commune du département met à disposition du public la liste des organismes agréés dans le département.</w:t>
      </w:r>
      <w:r w:rsidRPr="006525EC">
        <w:rPr>
          <w:rFonts w:ascii="Arial" w:eastAsia="Times New Roman" w:hAnsi="Arial" w:cs="Arial"/>
          <w:color w:val="000000"/>
          <w:sz w:val="19"/>
          <w:szCs w:val="19"/>
          <w:lang w:eastAsia="fr-FR"/>
        </w:rPr>
        <w:br/>
        <w:t>« Art. L. 264-7. - L'agrément a une durée limitée.</w:t>
      </w:r>
      <w:r w:rsidRPr="006525EC">
        <w:rPr>
          <w:rFonts w:ascii="Arial" w:eastAsia="Times New Roman" w:hAnsi="Arial" w:cs="Arial"/>
          <w:color w:val="000000"/>
          <w:sz w:val="19"/>
          <w:szCs w:val="19"/>
          <w:lang w:eastAsia="fr-FR"/>
        </w:rPr>
        <w:br/>
        <w:t>« Il est attribué à tout organisme qui s'engage à respecter un cahier des charges arrêté par le représentant de l'Etat dans le département, après avis du président du conseil général, dans des conditions définies par décret, précisant notamment la durée d'existence de l'organisme et son objet.</w:t>
      </w:r>
      <w:r w:rsidRPr="006525EC">
        <w:rPr>
          <w:rFonts w:ascii="Arial" w:eastAsia="Times New Roman" w:hAnsi="Arial" w:cs="Arial"/>
          <w:color w:val="000000"/>
          <w:sz w:val="19"/>
          <w:szCs w:val="19"/>
          <w:lang w:eastAsia="fr-FR"/>
        </w:rPr>
        <w:br/>
        <w:t>« Ce cahier des charges détermine notamment les obligations d'information, d'évaluation et de contrôle auxquelles est tenu l'organisme, en particulier à l'égard de l'Etat, du département et des organismes chargés du versement des prestations sociales.</w:t>
      </w:r>
      <w:r w:rsidRPr="006525EC">
        <w:rPr>
          <w:rFonts w:ascii="Arial" w:eastAsia="Times New Roman" w:hAnsi="Arial" w:cs="Arial"/>
          <w:color w:val="000000"/>
          <w:sz w:val="19"/>
          <w:szCs w:val="19"/>
          <w:lang w:eastAsia="fr-FR"/>
        </w:rPr>
        <w:br/>
        <w:t>« Avant tout renouvellement de l'agrément, une évaluation de l'activité de l'organisme agréé au regard des engagements pris dans le cahier des charges doit être effectuée.</w:t>
      </w:r>
      <w:r w:rsidRPr="006525EC">
        <w:rPr>
          <w:rFonts w:ascii="Arial" w:eastAsia="Times New Roman" w:hAnsi="Arial" w:cs="Arial"/>
          <w:color w:val="000000"/>
          <w:sz w:val="19"/>
          <w:szCs w:val="19"/>
          <w:lang w:eastAsia="fr-FR"/>
        </w:rPr>
        <w:br/>
        <w:t>« L'agrément peut déterminer un nombre d'élections de domicile au-delà duquel l'organisme n'est plus tenu d'accepter de nouvelles élections. Il peut autoriser l'organisme à restreindre son activité de domiciliation à certaines catégories de personnes ou à certaines prestations sociales. Dans ce dernier cas, les attestations d'élection de domicile délivrées par l'organisme ne sont opposables que pour l'accès aux prestations sociales mentionnées par l'agrément.</w:t>
      </w:r>
    </w:p>
    <w:p w:rsidR="006525EC" w:rsidRPr="006525EC" w:rsidRDefault="006525EC" w:rsidP="006525EC">
      <w:pPr>
        <w:shd w:val="clear" w:color="auto" w:fill="FFFFFF"/>
        <w:spacing w:after="0" w:line="240" w:lineRule="auto"/>
        <w:ind w:left="180"/>
        <w:jc w:val="center"/>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 Section 4</w:t>
      </w:r>
    </w:p>
    <w:p w:rsidR="006525EC" w:rsidRPr="006525EC" w:rsidRDefault="006525EC" w:rsidP="006525EC">
      <w:pPr>
        <w:shd w:val="clear" w:color="auto" w:fill="FFFFFF"/>
        <w:spacing w:after="0" w:line="240" w:lineRule="auto"/>
        <w:ind w:left="180"/>
        <w:rPr>
          <w:rFonts w:ascii="Arial" w:eastAsia="Times New Roman" w:hAnsi="Arial" w:cs="Arial"/>
          <w:color w:val="000000"/>
          <w:sz w:val="19"/>
          <w:szCs w:val="19"/>
          <w:lang w:eastAsia="fr-FR"/>
        </w:rPr>
      </w:pPr>
    </w:p>
    <w:p w:rsidR="006525EC" w:rsidRPr="006525EC" w:rsidRDefault="006525EC" w:rsidP="006525EC">
      <w:pPr>
        <w:shd w:val="clear" w:color="auto" w:fill="FFFFFF"/>
        <w:spacing w:after="0" w:line="240" w:lineRule="auto"/>
        <w:ind w:left="180"/>
        <w:jc w:val="center"/>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 Contrôle et évaluation</w:t>
      </w:r>
    </w:p>
    <w:p w:rsidR="006525EC" w:rsidRPr="006525EC" w:rsidRDefault="006525EC" w:rsidP="006525EC">
      <w:pPr>
        <w:shd w:val="clear" w:color="auto" w:fill="FFFFFF"/>
        <w:spacing w:after="0"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 Art. L. 264-8. - Les organismes mentionnés à l'article L. 264-1 s'assurent que la personne qui élit domicile est bien sans domicile stable. Ils rendent régulièrement compte de leur activité de domiciliation au représentant de l'Etat dans le département.</w:t>
      </w:r>
      <w:r w:rsidRPr="006525EC">
        <w:rPr>
          <w:rFonts w:ascii="Arial" w:eastAsia="Times New Roman" w:hAnsi="Arial" w:cs="Arial"/>
          <w:color w:val="000000"/>
          <w:sz w:val="19"/>
          <w:szCs w:val="19"/>
          <w:lang w:eastAsia="fr-FR"/>
        </w:rPr>
        <w:br/>
        <w:t>« Art. L. 264-9. - Le rapport mentionné à l'article L. 115-4 évalue les conditions de mise en oeuvre du présent chapitre et l'effectivité de l'accès aux droits mentionnés à l'article L. 264-1.</w:t>
      </w:r>
    </w:p>
    <w:p w:rsidR="006525EC" w:rsidRPr="006525EC" w:rsidRDefault="006525EC" w:rsidP="006525EC">
      <w:pPr>
        <w:shd w:val="clear" w:color="auto" w:fill="FFFFFF"/>
        <w:spacing w:after="0" w:line="240" w:lineRule="auto"/>
        <w:ind w:left="180"/>
        <w:jc w:val="center"/>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 Section 5</w:t>
      </w:r>
    </w:p>
    <w:p w:rsidR="006525EC" w:rsidRPr="006525EC" w:rsidRDefault="006525EC" w:rsidP="006525EC">
      <w:pPr>
        <w:shd w:val="clear" w:color="auto" w:fill="FFFFFF"/>
        <w:spacing w:after="0" w:line="240" w:lineRule="auto"/>
        <w:ind w:left="180"/>
        <w:rPr>
          <w:rFonts w:ascii="Arial" w:eastAsia="Times New Roman" w:hAnsi="Arial" w:cs="Arial"/>
          <w:color w:val="000000"/>
          <w:sz w:val="19"/>
          <w:szCs w:val="19"/>
          <w:lang w:eastAsia="fr-FR"/>
        </w:rPr>
      </w:pPr>
    </w:p>
    <w:p w:rsidR="006525EC" w:rsidRPr="006525EC" w:rsidRDefault="006525EC" w:rsidP="006525EC">
      <w:pPr>
        <w:shd w:val="clear" w:color="auto" w:fill="FFFFFF"/>
        <w:spacing w:after="0" w:line="240" w:lineRule="auto"/>
        <w:ind w:left="180"/>
        <w:jc w:val="center"/>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 Dispositions d'application</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 Art. L. 264-10. - Le présent chapitre n'est pas applicable aux procédures de domiciliation des étrangers qui sollicitent leur admission au séjour au titre de l'asile en application de l'article L. 741-1 du code de l'entrée et du séjour des étrangers et du droit d'asile.</w:t>
      </w:r>
      <w:r w:rsidRPr="006525EC">
        <w:rPr>
          <w:rFonts w:ascii="Arial" w:eastAsia="Times New Roman" w:hAnsi="Arial" w:cs="Arial"/>
          <w:color w:val="000000"/>
          <w:sz w:val="19"/>
          <w:szCs w:val="19"/>
          <w:lang w:eastAsia="fr-FR"/>
        </w:rPr>
        <w:br/>
        <w:t>« Les conditions d'application du présent chapitre sont déterminées par décret, à l'exception de celles de l'article L. 264-4 qui sont déterminées par décret en Conseil d'Etat. »</w:t>
      </w:r>
      <w:r w:rsidRPr="006525EC">
        <w:rPr>
          <w:rFonts w:ascii="Arial" w:eastAsia="Times New Roman" w:hAnsi="Arial" w:cs="Arial"/>
          <w:color w:val="000000"/>
          <w:sz w:val="19"/>
          <w:szCs w:val="19"/>
          <w:lang w:eastAsia="fr-FR"/>
        </w:rPr>
        <w:br/>
        <w:t>II. - Le même code est ainsi modifié :</w:t>
      </w:r>
      <w:r w:rsidRPr="006525EC">
        <w:rPr>
          <w:rFonts w:ascii="Arial" w:eastAsia="Times New Roman" w:hAnsi="Arial" w:cs="Arial"/>
          <w:color w:val="000000"/>
          <w:sz w:val="19"/>
          <w:szCs w:val="19"/>
          <w:lang w:eastAsia="fr-FR"/>
        </w:rPr>
        <w:br/>
        <w:t>1° Le dernier alinéa de l'article L. 232-2 est supprimé ;</w:t>
      </w:r>
      <w:r w:rsidRPr="006525EC">
        <w:rPr>
          <w:rFonts w:ascii="Arial" w:eastAsia="Times New Roman" w:hAnsi="Arial" w:cs="Arial"/>
          <w:color w:val="000000"/>
          <w:sz w:val="19"/>
          <w:szCs w:val="19"/>
          <w:lang w:eastAsia="fr-FR"/>
        </w:rPr>
        <w:br/>
        <w:t>2° Le dernier alinéa de l'article L. 232-12 est ainsi rédigé :</w:t>
      </w:r>
      <w:r w:rsidRPr="006525EC">
        <w:rPr>
          <w:rFonts w:ascii="Arial" w:eastAsia="Times New Roman" w:hAnsi="Arial" w:cs="Arial"/>
          <w:color w:val="000000"/>
          <w:sz w:val="19"/>
          <w:szCs w:val="19"/>
          <w:lang w:eastAsia="fr-FR"/>
        </w:rPr>
        <w:br/>
        <w:t>« L'allocation personnalisée d'autonomie est servie aux personnes sans domicile stable dans les conditions prévues au chapitre IV du titre VI du livre II. » ;</w:t>
      </w:r>
      <w:r w:rsidRPr="006525EC">
        <w:rPr>
          <w:rFonts w:ascii="Arial" w:eastAsia="Times New Roman" w:hAnsi="Arial" w:cs="Arial"/>
          <w:color w:val="000000"/>
          <w:sz w:val="19"/>
          <w:szCs w:val="19"/>
          <w:lang w:eastAsia="fr-FR"/>
        </w:rPr>
        <w:br/>
        <w:t>3° L'article L. 262-18 est ainsi modifié :</w:t>
      </w:r>
      <w:r w:rsidRPr="006525EC">
        <w:rPr>
          <w:rFonts w:ascii="Arial" w:eastAsia="Times New Roman" w:hAnsi="Arial" w:cs="Arial"/>
          <w:color w:val="000000"/>
          <w:sz w:val="19"/>
          <w:szCs w:val="19"/>
          <w:lang w:eastAsia="fr-FR"/>
        </w:rPr>
        <w:br/>
        <w:t>a) Les deuxième et dernière phrases du premier alinéa ainsi que les deuxième à dernier alinéas sont supprimés ;</w:t>
      </w:r>
      <w:r w:rsidRPr="006525EC">
        <w:rPr>
          <w:rFonts w:ascii="Arial" w:eastAsia="Times New Roman" w:hAnsi="Arial" w:cs="Arial"/>
          <w:color w:val="000000"/>
          <w:sz w:val="19"/>
          <w:szCs w:val="19"/>
          <w:lang w:eastAsia="fr-FR"/>
        </w:rPr>
        <w:br/>
        <w:t>b) Il est ajouté un alinéa ainsi rédigé :</w:t>
      </w:r>
      <w:r w:rsidRPr="006525EC">
        <w:rPr>
          <w:rFonts w:ascii="Arial" w:eastAsia="Times New Roman" w:hAnsi="Arial" w:cs="Arial"/>
          <w:color w:val="000000"/>
          <w:sz w:val="19"/>
          <w:szCs w:val="19"/>
          <w:lang w:eastAsia="fr-FR"/>
        </w:rPr>
        <w:br/>
        <w:t>« Les personnes sans domicile stable doivent élire domicile dans les conditions prévues au chapitre IV du titre VI du présent livre. »</w:t>
      </w:r>
      <w:r w:rsidRPr="006525EC">
        <w:rPr>
          <w:rFonts w:ascii="Arial" w:eastAsia="Times New Roman" w:hAnsi="Arial" w:cs="Arial"/>
          <w:color w:val="000000"/>
          <w:sz w:val="19"/>
          <w:szCs w:val="19"/>
          <w:lang w:eastAsia="fr-FR"/>
        </w:rPr>
        <w:br/>
        <w:t>III. - Le troisième alinéa de l'article L. 161-2-1 du code de la sécurité sociale est ainsi rédigé :</w:t>
      </w:r>
      <w:r w:rsidRPr="006525EC">
        <w:rPr>
          <w:rFonts w:ascii="Arial" w:eastAsia="Times New Roman" w:hAnsi="Arial" w:cs="Arial"/>
          <w:color w:val="000000"/>
          <w:sz w:val="19"/>
          <w:szCs w:val="19"/>
          <w:lang w:eastAsia="fr-FR"/>
        </w:rPr>
        <w:br/>
        <w:t>« Les personnes sans domicile stable doivent élire domicile dans les conditions prévues au chapitre IV du titre VI du livre II du code de l'action sociale et des familles. Dans le but de simplifier les démarches des intéressés, les organismes de sécurité sociale concernés et le département sont informés par l'organisme agréé des décisions d'attribution ou de retrait des attestations d'élection de domicile mentionnées à l'article L. 264-2 du même code, dans des conditions définies par décret. »</w:t>
      </w:r>
      <w:r w:rsidRPr="006525EC">
        <w:rPr>
          <w:rFonts w:ascii="Arial" w:eastAsia="Times New Roman" w:hAnsi="Arial" w:cs="Arial"/>
          <w:color w:val="000000"/>
          <w:sz w:val="19"/>
          <w:szCs w:val="19"/>
          <w:lang w:eastAsia="fr-FR"/>
        </w:rPr>
        <w:br/>
        <w:t>IV. - L'article L. 15-1 du code électoral est ainsi modifié :</w:t>
      </w:r>
      <w:r w:rsidRPr="006525EC">
        <w:rPr>
          <w:rFonts w:ascii="Arial" w:eastAsia="Times New Roman" w:hAnsi="Arial" w:cs="Arial"/>
          <w:color w:val="000000"/>
          <w:sz w:val="19"/>
          <w:szCs w:val="19"/>
          <w:lang w:eastAsia="fr-FR"/>
        </w:rPr>
        <w:br/>
        <w:t>1° Le premier alinéa est complété par les mots : « dans les conditions prévues aux articles L. 264-6 et L. 264-7 du code de l'action sociale et des familles » ;</w:t>
      </w:r>
      <w:r w:rsidRPr="006525EC">
        <w:rPr>
          <w:rFonts w:ascii="Arial" w:eastAsia="Times New Roman" w:hAnsi="Arial" w:cs="Arial"/>
          <w:color w:val="000000"/>
          <w:sz w:val="19"/>
          <w:szCs w:val="19"/>
          <w:lang w:eastAsia="fr-FR"/>
        </w:rPr>
        <w:br/>
        <w:t>2° Dans le dernier alinéa, les mots : « une attestation » sont remplacés par les mots : « l'attestation mentionnée à l'article L. 264-2 du même code ».</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lastRenderedPageBreak/>
        <w:t>V. - L'article 79 de la loi n° 2002-73 du 17 janvier 2002 de modernisation sociale est ainsi rédigé :</w:t>
      </w:r>
      <w:r w:rsidRPr="006525EC">
        <w:rPr>
          <w:rFonts w:ascii="Arial" w:eastAsia="Times New Roman" w:hAnsi="Arial" w:cs="Arial"/>
          <w:color w:val="000000"/>
          <w:sz w:val="19"/>
          <w:szCs w:val="19"/>
          <w:lang w:eastAsia="fr-FR"/>
        </w:rPr>
        <w:br/>
        <w:t>« Art. 79. - Par dérogation aux dispositions de l'article 10 de la loi n° 69-3 du 3 janvier 1969 relative à l'exercice des activités ambulantes et au régime applicable aux personnes circulant en France sans domicile ni résidence fixe, les personnes auxquelles la loi précitée s'applique peuvent, si elles le souhaitent, élire domicile dans les conditions prévues au chapitre IV du titre VI du livre II du code de l'action sociale et des familles pour bénéficier des prestations sociales mentionnées au premier alinéa de l'article L. 264-1 du même code. »</w:t>
      </w:r>
      <w:r w:rsidRPr="006525EC">
        <w:rPr>
          <w:rFonts w:ascii="Arial" w:eastAsia="Times New Roman" w:hAnsi="Arial" w:cs="Arial"/>
          <w:color w:val="000000"/>
          <w:sz w:val="19"/>
          <w:szCs w:val="19"/>
          <w:lang w:eastAsia="fr-FR"/>
        </w:rPr>
        <w:br/>
        <w:t>VI. - A la fin de la deuxième phrase du dernier alinéa de l'article 13 de la loi n° 91-647 du 10 juillet 1991 relative à l'aide juridique, les mots : « l'organisme d'accueil choisi par lui » sont remplacés par les mots : « l'organisme qui lui a délivré une attestation d'élection de domicile dans les conditions prévues au chapitre IV du titre VI du livre II du code de l'action sociale et des familles ».</w:t>
      </w:r>
      <w:r w:rsidRPr="006525EC">
        <w:rPr>
          <w:rFonts w:ascii="Arial" w:eastAsia="Times New Roman" w:hAnsi="Arial" w:cs="Arial"/>
          <w:color w:val="000000"/>
          <w:sz w:val="19"/>
          <w:szCs w:val="19"/>
          <w:lang w:eastAsia="fr-FR"/>
        </w:rPr>
        <w:br/>
        <w:t>VII. - Le présent article est applicable à compter du 1er juillet 2007.</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51" w:name="JORFARTI000001330690"/>
      <w:bookmarkEnd w:id="51"/>
      <w:r w:rsidRPr="006525EC">
        <w:rPr>
          <w:rFonts w:ascii="Arial" w:eastAsia="Times New Roman" w:hAnsi="Arial" w:cs="Arial"/>
          <w:b/>
          <w:bCs/>
          <w:color w:val="000000"/>
          <w:sz w:val="23"/>
          <w:szCs w:val="23"/>
          <w:lang w:eastAsia="fr-FR"/>
        </w:rPr>
        <w:t>Article 52</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L'article 142 de la loi n° 2006-1666 du 21 décembre 2006 de finances pour 2007 est complété par un XI, un XII, un XIII et un XIV ainsi rédigés :</w:t>
      </w:r>
      <w:r w:rsidRPr="006525EC">
        <w:rPr>
          <w:rFonts w:ascii="Arial" w:eastAsia="Times New Roman" w:hAnsi="Arial" w:cs="Arial"/>
          <w:color w:val="000000"/>
          <w:sz w:val="19"/>
          <w:szCs w:val="19"/>
          <w:lang w:eastAsia="fr-FR"/>
        </w:rPr>
        <w:br/>
        <w:t>« XI. - Dans les départements mentionnés au II et pour une durée de trois ans, une expérimentation peut être menée selon les dispositions de l'article 37-1 de la Constitution afin de favoriser le retour à l'emploi des bénéficiaires de l'allocation de solidarité spécifique, de l'allocation de parent isolé et de l'allocation aux adultes handicapés et de simplifier l'accès au contrat d'avenir institué à l'article L. 322-4-10 du code du travail et au contrat insertion-revenu minimum d'activité institué à l'article L. 322-4-15 du même code. Le représentant de l'Etat dans le département est autorisé dans ce cadre et dans les conditions prévues au XIII à déroger par arrêté :</w:t>
      </w:r>
      <w:r w:rsidRPr="006525EC">
        <w:rPr>
          <w:rFonts w:ascii="Arial" w:eastAsia="Times New Roman" w:hAnsi="Arial" w:cs="Arial"/>
          <w:color w:val="000000"/>
          <w:sz w:val="19"/>
          <w:szCs w:val="19"/>
          <w:lang w:eastAsia="fr-FR"/>
        </w:rPr>
        <w:br/>
        <w:t>« 1° Au premier alinéa du I de l'article L. 322-4-12 du code du travail, qui définit le contrat d'avenir comme un contrat à durée déterminée, afin de permettre aux employeurs privés mentionnés aux 2°, 3° et 4° de l'article L. 322-4-11 du même code de conclure un contrat d'avenir sous la forme soit d'un contrat à durée déterminée, soit d'un contrat à durée indéterminée, soit d'un contrat de travail temporaire ;</w:t>
      </w:r>
      <w:r w:rsidRPr="006525EC">
        <w:rPr>
          <w:rFonts w:ascii="Arial" w:eastAsia="Times New Roman" w:hAnsi="Arial" w:cs="Arial"/>
          <w:color w:val="000000"/>
          <w:sz w:val="19"/>
          <w:szCs w:val="19"/>
          <w:lang w:eastAsia="fr-FR"/>
        </w:rPr>
        <w:br/>
        <w:t>« 2° Aux premier et troisième alinéas du II de l'article L. 322-4-12 et au troisième alinéa du I de l'article L. 322-4-15-6 du même code, qui instituent des aides à l'employeur ayant conclu un contrat d'avenir ou un contrat insertion-revenu minimum d'activité et en fixent les modalités. Le représentant de l'Etat dans le département met en oeuvre une aide modulable en fonction du nombre d'heures de travail effectuées, de la catégorie à laquelle appartient l'employeur, des initiatives prises en matière d'accompagnement et de formation professionnelle en faveur du bénéficiaire, des conditions économiques locales et de la gravité des difficultés d'accès à l'emploi ;</w:t>
      </w:r>
      <w:r w:rsidRPr="006525EC">
        <w:rPr>
          <w:rFonts w:ascii="Arial" w:eastAsia="Times New Roman" w:hAnsi="Arial" w:cs="Arial"/>
          <w:color w:val="000000"/>
          <w:sz w:val="19"/>
          <w:szCs w:val="19"/>
          <w:lang w:eastAsia="fr-FR"/>
        </w:rPr>
        <w:br/>
        <w:t>« 3° A l'article L. 351-10 du code du travail, ainsi qu'au troisième alinéa du I de l'article L. 524-5 et à l'article L. 821-7-2 du code de la sécurité sociale, dans le cas où une aide modulable est mise en oeuvre en vertu du 2° du présent XI. Le montant de l'allocation versée respectivement aux bénéficiaires de l'allocation de solidarité spécifique, de l'allocation de parent isolé et de l'allocation aux adultes handicapés ayant conclu un des contrats mentionnés à l'article L. 322-4-10 ou à l'article L. 322-4-15 du code du travail est alors diminué du montant de l'aide versée à l'employeur, dans la limite d'un montant égal à l'allocation de revenu minimum d'insertion garanti à une personne isolée en application de l'article L. 262-2 du code de l'action sociale et des familles ;</w:t>
      </w:r>
      <w:r w:rsidRPr="006525EC">
        <w:rPr>
          <w:rFonts w:ascii="Arial" w:eastAsia="Times New Roman" w:hAnsi="Arial" w:cs="Arial"/>
          <w:color w:val="000000"/>
          <w:sz w:val="19"/>
          <w:szCs w:val="19"/>
          <w:lang w:eastAsia="fr-FR"/>
        </w:rPr>
        <w:br/>
        <w:t>« 4° Au troisième alinéa de l'article L. 322-4-10 du code du travail, qui charge le département ou la commune de résidence du bénéficiaire ou, le cas échéant, l'établissement public de coopération intercommunale auquel appartient la commune de mettre en oeuvre le contrat d'avenir. L'Etat assure seul la mise en oeuvre des contrats d'avenir conclus par les bénéficiaires de l'allocation de solidarité spécifique, de l'allocation aux adultes handicapés et de l'allocation de parent isolé dans le cadre de l'expérimentation et signe les conventions afférentes à ces contrats ;</w:t>
      </w:r>
      <w:r w:rsidRPr="006525EC">
        <w:rPr>
          <w:rFonts w:ascii="Arial" w:eastAsia="Times New Roman" w:hAnsi="Arial" w:cs="Arial"/>
          <w:color w:val="000000"/>
          <w:sz w:val="19"/>
          <w:szCs w:val="19"/>
          <w:lang w:eastAsia="fr-FR"/>
        </w:rPr>
        <w:br/>
        <w:t>« 5° Aux douzième et treizième alinéas de l'article L. 322-4-11 du code du travail, en tant qu'ils fixent la durée minimale, le nombre de renouvellements et la durée maximale de la convention individuelle conclue entre le bénéficiaire du contrat d'avenir et la collectivité publique chargée de la mise en oeuvre de ce contrat, ainsi qu'aux premier et deuxième alinéas du I de l'article L. 322-4-12 du même code, en tant qu'ils fixent la durée minimale et le nombre de renouvellements du contrat d'avenir. Les contrats d'avenir conclus dans le cadre de l'expérimentation ont une durée minimale de six mois. Lorsqu'ils revêtent la forme d'un contrat à durée déterminée, ils sont renouvelables dans la limite de vingt-quatre mois.</w:t>
      </w:r>
      <w:r w:rsidRPr="006525EC">
        <w:rPr>
          <w:rFonts w:ascii="Arial" w:eastAsia="Times New Roman" w:hAnsi="Arial" w:cs="Arial"/>
          <w:color w:val="000000"/>
          <w:sz w:val="19"/>
          <w:szCs w:val="19"/>
          <w:lang w:eastAsia="fr-FR"/>
        </w:rPr>
        <w:br/>
        <w:t>« Les conventions individuelles de contrat d'avenir ont une durée minimale de six mois et sont renouvelables dans la limite de vingt-quatre mois ;</w:t>
      </w:r>
      <w:r w:rsidRPr="006525EC">
        <w:rPr>
          <w:rFonts w:ascii="Arial" w:eastAsia="Times New Roman" w:hAnsi="Arial" w:cs="Arial"/>
          <w:color w:val="000000"/>
          <w:sz w:val="19"/>
          <w:szCs w:val="19"/>
          <w:lang w:eastAsia="fr-FR"/>
        </w:rPr>
        <w:br/>
        <w:t>« 6° Au troisième alinéa de l'article L. 322-4-15-2 du code du travail, en tant qu'il fixe la durée maximale de la convention conclue entre la collectivité publique débitrice de la prestation et l'employeur du bénéficiaire du contrat insertion-revenu minimum d'activité, et au cinquième alinéa de l'article L. 322-4-15-</w:t>
      </w:r>
      <w:r w:rsidRPr="006525EC">
        <w:rPr>
          <w:rFonts w:ascii="Arial" w:eastAsia="Times New Roman" w:hAnsi="Arial" w:cs="Arial"/>
          <w:color w:val="000000"/>
          <w:sz w:val="19"/>
          <w:szCs w:val="19"/>
          <w:lang w:eastAsia="fr-FR"/>
        </w:rPr>
        <w:lastRenderedPageBreak/>
        <w:t>4 du même code, en tant qu'il fixe la durée maximale du contrat insertion-revenu minimum d'activité lorsque celui-ci est conclu pour une durée déterminée. Lorsqu'il revêt la forme d'un contrat à durée déterminée, le contrat insertion-revenu minimum d'activité est renouvelable dans la limite de vingt-quatre mois.</w:t>
      </w:r>
      <w:r w:rsidRPr="006525EC">
        <w:rPr>
          <w:rFonts w:ascii="Arial" w:eastAsia="Times New Roman" w:hAnsi="Arial" w:cs="Arial"/>
          <w:color w:val="000000"/>
          <w:sz w:val="19"/>
          <w:szCs w:val="19"/>
          <w:lang w:eastAsia="fr-FR"/>
        </w:rPr>
        <w:br/>
        <w:t>« Les conventions individuelles de contrat insertion-revenu minimum d'activité sont renouvelables dans la limite de vingt-quatre mois ;</w:t>
      </w:r>
      <w:r w:rsidRPr="006525EC">
        <w:rPr>
          <w:rFonts w:ascii="Arial" w:eastAsia="Times New Roman" w:hAnsi="Arial" w:cs="Arial"/>
          <w:color w:val="000000"/>
          <w:sz w:val="19"/>
          <w:szCs w:val="19"/>
          <w:lang w:eastAsia="fr-FR"/>
        </w:rPr>
        <w:br/>
        <w:t>« 7° Au cinquième alinéa du I de l'article L. 322-4-12 du code du travail, en tant que celui-ci fixe à vingt-six heures la durée hebdomadaire du travail des personnes embauchées dans le cadre d'un contrat d'avenir. Le contrat d'avenir conclu dans le cadre de l'expérimentation comprend une durée hebdomadaire du travail minimale de vingt heures sans dépasser la durée prévue au premier alinéa de l'article L. 212-1 du même code et à l'article L. 713-2 du code rural ;</w:t>
      </w:r>
      <w:r w:rsidRPr="006525EC">
        <w:rPr>
          <w:rFonts w:ascii="Arial" w:eastAsia="Times New Roman" w:hAnsi="Arial" w:cs="Arial"/>
          <w:color w:val="000000"/>
          <w:sz w:val="19"/>
          <w:szCs w:val="19"/>
          <w:lang w:eastAsia="fr-FR"/>
        </w:rPr>
        <w:br/>
        <w:t>« 8° Au deuxième alinéa du IV de l'article L. 322-4-12 du code du travail, qui prévoit les cas dans lesquels le contrat d'avenir peut être suspendu. Lorsque le contrat d'avenir est conclu pour une durée déterminée, il peut être suspendu, outre les cas déjà énumérés par le même alinéa, afin de permettre au bénéficiaire d'effectuer des stages en entreprise ou des missions de travail temporaire lorsque celles-ci ont une durée minimale de deux semaines ;</w:t>
      </w:r>
      <w:r w:rsidRPr="006525EC">
        <w:rPr>
          <w:rFonts w:ascii="Arial" w:eastAsia="Times New Roman" w:hAnsi="Arial" w:cs="Arial"/>
          <w:color w:val="000000"/>
          <w:sz w:val="19"/>
          <w:szCs w:val="19"/>
          <w:lang w:eastAsia="fr-FR"/>
        </w:rPr>
        <w:br/>
        <w:t>« 9° Au premier alinéa du III de l'article L. 322-4-8 du même code, qui définit le contrat initiative-emploi comme un contrat à durée indéterminée ou à durée déterminée, afin de permettre aux employeurs mentionnés au I du même article de conclure un contrat initiative-emploi sous la forme soit d'un contrat à durée déterminée, soit d'un contrat à durée indéterminée, soit d'un contrat de travail temporaire ;</w:t>
      </w:r>
      <w:r w:rsidRPr="006525EC">
        <w:rPr>
          <w:rFonts w:ascii="Arial" w:eastAsia="Times New Roman" w:hAnsi="Arial" w:cs="Arial"/>
          <w:color w:val="000000"/>
          <w:sz w:val="19"/>
          <w:szCs w:val="19"/>
          <w:lang w:eastAsia="fr-FR"/>
        </w:rPr>
        <w:br/>
        <w:t>« 10° Au quatrième alinéa du I de l'article L. 322-4-7 du même code, qui définit le contrat d'accompagnement dans l'emploi comme un contrat à durée déterminée, afin de permettre aux organismes de droit privé à but non lucratif et aux personnes morales de droit privé chargées de la gestion d'un service public de conclure un contrat d'accompagnement dans l'emploi sous la forme soit d'un contrat à durée déterminée, soit d'un contrat à durée indéterminée, soit d'un contrat de travail temporaire ;</w:t>
      </w:r>
      <w:r w:rsidRPr="006525EC">
        <w:rPr>
          <w:rFonts w:ascii="Arial" w:eastAsia="Times New Roman" w:hAnsi="Arial" w:cs="Arial"/>
          <w:color w:val="000000"/>
          <w:sz w:val="19"/>
          <w:szCs w:val="19"/>
          <w:lang w:eastAsia="fr-FR"/>
        </w:rPr>
        <w:br/>
        <w:t>« 11° Au deuxième alinéa du III de l'article L. 322-4-8 et au dernier alinéa de l'article L. 322-4-7 du même code, qui prévoient les cas dans lesquels le contrat initiative-emploi et le contrat d'accompagnement dans l'emploi peuvent être suspendus. Lorsque le contrat initiative-emploi ou le contrat d'accompagnement dans l'emploi sont conclus pour une durée déterminée, ils peuvent être suspendus, outre les cas déjà énumérés par ces alinéas, afin de permettre au bénéficiaire d'effectuer des stages en entreprise ou des missions de travail temporaire lorsque celles-ci ont une durée minimale de deux semaines ;</w:t>
      </w:r>
      <w:r w:rsidRPr="006525EC">
        <w:rPr>
          <w:rFonts w:ascii="Arial" w:eastAsia="Times New Roman" w:hAnsi="Arial" w:cs="Arial"/>
          <w:color w:val="000000"/>
          <w:sz w:val="19"/>
          <w:szCs w:val="19"/>
          <w:lang w:eastAsia="fr-FR"/>
        </w:rPr>
        <w:br/>
        <w:t>« 12° Au dernier alinéa du I de l'article L. 322-4-8 du même code, qui fixe les règles relatives à la durée maximale de la convention afférente au contrat initiative-emploi et à celle du contrat conclu pour son application, ainsi que les règles relatives aux conditions de son renouvellement. Les conventions individuelles et les contrats de travail y afférents, lorsqu'ils revêtent la forme d'un contrat à durée déterminée, ont une durée minimale de six mois et sont renouvelables dans la limite de vingt-quatre mois. La durée des conventions précitées ne peut excéder vingt-quatre mois en cas d'embauche en contrat à durée indéterminée ;</w:t>
      </w:r>
      <w:r w:rsidRPr="006525EC">
        <w:rPr>
          <w:rFonts w:ascii="Arial" w:eastAsia="Times New Roman" w:hAnsi="Arial" w:cs="Arial"/>
          <w:color w:val="000000"/>
          <w:sz w:val="19"/>
          <w:szCs w:val="19"/>
          <w:lang w:eastAsia="fr-FR"/>
        </w:rPr>
        <w:br/>
        <w:t>« 13° Au troisième alinéa du I de l'article L. 322-4-7 du même code, qui fixe les règles relatives à la durée maximale de la convention afférente au contrat d'accompagnement dans l'emploi et à celle du contrat de travail conclu en application de celle-ci, ainsi que les règles relatives aux conditions de son renouvellement. Les conventions individuelles et les contrats de travail y afférents, lorsqu'ils revêtent la forme d'un contrat à durée déterminée, ont une durée minimale de six mois et sont renouvelables dans la limite de vingt-quatre mois. La durée des conventions précitées ne peut excéder vingt-quatre mois en cas d'embauche en contrat à durée indéterminée ;</w:t>
      </w:r>
      <w:r w:rsidRPr="006525EC">
        <w:rPr>
          <w:rFonts w:ascii="Arial" w:eastAsia="Times New Roman" w:hAnsi="Arial" w:cs="Arial"/>
          <w:color w:val="000000"/>
          <w:sz w:val="19"/>
          <w:szCs w:val="19"/>
          <w:lang w:eastAsia="fr-FR"/>
        </w:rPr>
        <w:br/>
        <w:t>« 14° Au II des articles L. 322-4-7 et L. 322-4-8 du même code, qui fixe les règles relatives au montant maximal de l'aide versée par l'Etat pour l'embauche de personnes en contrat d'accompagnement dans l'emploi ou en contrat initiative-emploi, ainsi que les conditions dans lesquelles elle peut être modulée. Le représentant de l'Etat dans le département peut créer une aide modulable en fonction du nombre d'heures de travail effectuées, de la catégorie à laquelle appartient l'employeur, des initiatives prises en matière d'accompagnement et de formation professionnelle en faveur du bénéficiaire, des conditions économiques locales et de la gravité des difficultés d'accès à l'emploi ;</w:t>
      </w:r>
      <w:r w:rsidRPr="006525EC">
        <w:rPr>
          <w:rFonts w:ascii="Arial" w:eastAsia="Times New Roman" w:hAnsi="Arial" w:cs="Arial"/>
          <w:color w:val="000000"/>
          <w:sz w:val="19"/>
          <w:szCs w:val="19"/>
          <w:lang w:eastAsia="fr-FR"/>
        </w:rPr>
        <w:br/>
        <w:t>« Les contrats conclus dans le cadre de l'expérimentation prévoient obligatoirement des actions de formation et d'accompagnement au profit de leurs titulaires. Adaptées en fonction de la durée du contrat, elles peuvent être menées pendant le temps de travail et en dehors de celui-ci.</w:t>
      </w:r>
      <w:r w:rsidRPr="006525EC">
        <w:rPr>
          <w:rFonts w:ascii="Arial" w:eastAsia="Times New Roman" w:hAnsi="Arial" w:cs="Arial"/>
          <w:color w:val="000000"/>
          <w:sz w:val="19"/>
          <w:szCs w:val="19"/>
          <w:lang w:eastAsia="fr-FR"/>
        </w:rPr>
        <w:br/>
        <w:t>« XII. - Dans l'objectif de mettre en oeuvre un projet commun de contrat unique d'insertion, la convention de mise en oeuvre de l'expérimentation prévue au IX peut prévoir les modalités de rapprochement des règles déterminées par l'Etat pour les contrats dont il a la charge et dont il assure le financement en vertu du XI, et des règles déterminées par le département pour les contrats dont il a la charge et dont il assure le financement dans les conditions du IV.</w:t>
      </w:r>
      <w:r w:rsidRPr="006525EC">
        <w:rPr>
          <w:rFonts w:ascii="Arial" w:eastAsia="Times New Roman" w:hAnsi="Arial" w:cs="Arial"/>
          <w:color w:val="000000"/>
          <w:sz w:val="19"/>
          <w:szCs w:val="19"/>
          <w:lang w:eastAsia="fr-FR"/>
        </w:rPr>
        <w:br/>
        <w:t>« Ces expérimentations peuvent également porter sur une partie du territoire du département qui connaît des difficultés de retour à l'emploi des publics concernés d'une importance ou d'une nature particulière.</w:t>
      </w:r>
      <w:r w:rsidRPr="006525EC">
        <w:rPr>
          <w:rFonts w:ascii="Arial" w:eastAsia="Times New Roman" w:hAnsi="Arial" w:cs="Arial"/>
          <w:color w:val="000000"/>
          <w:sz w:val="19"/>
          <w:szCs w:val="19"/>
          <w:lang w:eastAsia="fr-FR"/>
        </w:rPr>
        <w:br/>
        <w:t xml:space="preserve">« XIII. - Le représentant de l'Etat dans le département adresse pour accord au ministère chargé de </w:t>
      </w:r>
      <w:r w:rsidRPr="006525EC">
        <w:rPr>
          <w:rFonts w:ascii="Arial" w:eastAsia="Times New Roman" w:hAnsi="Arial" w:cs="Arial"/>
          <w:color w:val="000000"/>
          <w:sz w:val="19"/>
          <w:szCs w:val="19"/>
          <w:lang w:eastAsia="fr-FR"/>
        </w:rPr>
        <w:lastRenderedPageBreak/>
        <w:t>l'emploi un dossier décrivant les expérimentations envisagées, les objectifs poursuivis, les résultats attendus, les dispositions législatives et réglementaires auxquelles il entend déroger ainsi qu'un protocole d'évaluation. Après examen de ces dossiers, le ministre chargé de l'emploi arrête une liste de départements dans lesquels le représentant de l'Etat dans le département est autorisé à conduire l'expérimentation selon les dispositions du XI.</w:t>
      </w:r>
      <w:r w:rsidRPr="006525EC">
        <w:rPr>
          <w:rFonts w:ascii="Arial" w:eastAsia="Times New Roman" w:hAnsi="Arial" w:cs="Arial"/>
          <w:color w:val="000000"/>
          <w:sz w:val="19"/>
          <w:szCs w:val="19"/>
          <w:lang w:eastAsia="fr-FR"/>
        </w:rPr>
        <w:br/>
        <w:t>« Les représentants de l'Etat qui mettent en oeuvre une expérimentation sur le fondement du XI élaborent chaque année un rapport contenant les informations nécessaires à son évaluation, notamment les données agrégées portant sur les caractéristiques des bénéficiaires et sur les prestations fournies, ainsi que les éléments relatifs à l'impact de ces mesures sur le retour à l'emploi.</w:t>
      </w:r>
      <w:r w:rsidRPr="006525EC">
        <w:rPr>
          <w:rFonts w:ascii="Arial" w:eastAsia="Times New Roman" w:hAnsi="Arial" w:cs="Arial"/>
          <w:color w:val="000000"/>
          <w:sz w:val="19"/>
          <w:szCs w:val="19"/>
          <w:lang w:eastAsia="fr-FR"/>
        </w:rPr>
        <w:br/>
        <w:t>« Avant l'expiration de la durée fixée pour l'expérimentation, ils adressent au ministre chargé de l'emploi un rapport d'évaluation de l'expérimentation. Ils peuvent à cette fin requérir l'appui du comité d'évaluation mentionné au X.</w:t>
      </w:r>
      <w:r w:rsidRPr="006525EC">
        <w:rPr>
          <w:rFonts w:ascii="Arial" w:eastAsia="Times New Roman" w:hAnsi="Arial" w:cs="Arial"/>
          <w:color w:val="000000"/>
          <w:sz w:val="19"/>
          <w:szCs w:val="19"/>
          <w:lang w:eastAsia="fr-FR"/>
        </w:rPr>
        <w:br/>
        <w:t>« Avant l'expiration de cette même durée, le Gouvernement transmet au Parlement un rapport d'évaluation portant sur les expérimentations mises en oeuvre en application du présent article.</w:t>
      </w:r>
      <w:r w:rsidRPr="006525EC">
        <w:rPr>
          <w:rFonts w:ascii="Arial" w:eastAsia="Times New Roman" w:hAnsi="Arial" w:cs="Arial"/>
          <w:color w:val="000000"/>
          <w:sz w:val="19"/>
          <w:szCs w:val="19"/>
          <w:lang w:eastAsia="fr-FR"/>
        </w:rPr>
        <w:br/>
        <w:t>« XIV. - Un décret détermine les modalités de mise en oeuvre du présent article.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52" w:name="JORFARTI000001886319"/>
      <w:bookmarkEnd w:id="52"/>
      <w:r w:rsidRPr="006525EC">
        <w:rPr>
          <w:rFonts w:ascii="Arial" w:eastAsia="Times New Roman" w:hAnsi="Arial" w:cs="Arial"/>
          <w:b/>
          <w:bCs/>
          <w:color w:val="000000"/>
          <w:sz w:val="23"/>
          <w:szCs w:val="23"/>
          <w:lang w:eastAsia="fr-FR"/>
        </w:rPr>
        <w:t>Article 53 </w:t>
      </w:r>
      <w:hyperlink r:id="rId13" w:tooltip="En savoir plus sur l'article 53" w:history="1">
        <w:r w:rsidRPr="006525EC">
          <w:rPr>
            <w:rFonts w:ascii="Arial" w:eastAsia="Times New Roman" w:hAnsi="Arial" w:cs="Arial"/>
            <w:b/>
            <w:bCs/>
            <w:color w:val="336699"/>
            <w:sz w:val="23"/>
            <w:szCs w:val="23"/>
            <w:u w:val="single"/>
            <w:lang w:eastAsia="fr-FR"/>
          </w:rPr>
          <w:t>En savoir plus sur cet article...</w:t>
        </w:r>
      </w:hyperlink>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I. - L'article L. 131-6 du code de la sécurité sociale est ainsi modifié :</w:t>
      </w:r>
      <w:r w:rsidRPr="006525EC">
        <w:rPr>
          <w:rFonts w:ascii="Arial" w:eastAsia="Times New Roman" w:hAnsi="Arial" w:cs="Arial"/>
          <w:color w:val="000000"/>
          <w:sz w:val="19"/>
          <w:szCs w:val="19"/>
          <w:lang w:eastAsia="fr-FR"/>
        </w:rPr>
        <w:br/>
        <w:t>1° Au début de la première phrase du quatrième alinéa, les mots : « calculées, chaque année » sont remplacés par les mots : « établies sur une base annuelle. Elles sont calculées » ;</w:t>
      </w:r>
      <w:r w:rsidRPr="006525EC">
        <w:rPr>
          <w:rFonts w:ascii="Arial" w:eastAsia="Times New Roman" w:hAnsi="Arial" w:cs="Arial"/>
          <w:color w:val="000000"/>
          <w:sz w:val="19"/>
          <w:szCs w:val="19"/>
          <w:lang w:eastAsia="fr-FR"/>
        </w:rPr>
        <w:br/>
        <w:t>2° Le dernier alinéa est ainsi rédigé :</w:t>
      </w:r>
      <w:r w:rsidRPr="006525EC">
        <w:rPr>
          <w:rFonts w:ascii="Arial" w:eastAsia="Times New Roman" w:hAnsi="Arial" w:cs="Arial"/>
          <w:color w:val="000000"/>
          <w:sz w:val="19"/>
          <w:szCs w:val="19"/>
          <w:lang w:eastAsia="fr-FR"/>
        </w:rPr>
        <w:br/>
        <w:t>« Par dérogation aux quatrième et sixième alinéas, les travailleurs non salariés susceptibles de bénéficier des régimes définis aux articles 50-0 et 102 ter du code général des impôts peuvent, pour l'année au cours de laquelle débute leur activité professionnelle et les deux années civiles suivantes, demander que l'ensemble des cotisations et contributions de sécurité sociale dont ils sont redevables soient calculées trimestriellement en appliquant au montant de leur chiffre d'affaires ou de leurs revenus non commerciaux effectivement réalisés le trimestre précédent la fraction visée à l'article L. 131-6-2 du présent code. Ce régime reste applicable au titre de l'année civile au cours de laquelle les limites de chiffre d'affaires ou de recettes prévues par les articles précités du code général des impôts sont dépassées. »</w:t>
      </w:r>
      <w:r w:rsidRPr="006525EC">
        <w:rPr>
          <w:rFonts w:ascii="Arial" w:eastAsia="Times New Roman" w:hAnsi="Arial" w:cs="Arial"/>
          <w:color w:val="000000"/>
          <w:sz w:val="19"/>
          <w:szCs w:val="19"/>
          <w:lang w:eastAsia="fr-FR"/>
        </w:rPr>
        <w:br/>
        <w:t>II. - Dans le premier alinéa de l'article L. 131-6-1 du même code, après les mots : « code du travail », sont insérés les mots : « et lorsqu'il n'est pas fait application du dernier alinéa de l'article L. 131-6 du présent code ».</w:t>
      </w:r>
      <w:r w:rsidRPr="006525EC">
        <w:rPr>
          <w:rFonts w:ascii="Arial" w:eastAsia="Times New Roman" w:hAnsi="Arial" w:cs="Arial"/>
          <w:color w:val="000000"/>
          <w:sz w:val="19"/>
          <w:szCs w:val="19"/>
          <w:lang w:eastAsia="fr-FR"/>
        </w:rPr>
        <w:br/>
        <w:t>III. - Après l'article L. 131-6-1 du même code, il est inséré un article L. 131-6-2 ainsi rédigé :</w:t>
      </w:r>
      <w:r w:rsidRPr="006525EC">
        <w:rPr>
          <w:rFonts w:ascii="Arial" w:eastAsia="Times New Roman" w:hAnsi="Arial" w:cs="Arial"/>
          <w:color w:val="000000"/>
          <w:sz w:val="19"/>
          <w:szCs w:val="19"/>
          <w:lang w:eastAsia="fr-FR"/>
        </w:rPr>
        <w:br/>
        <w:t>« Art. L. 131-6-2. - Les cotisations obligatoires de sécurité sociale applicables aux travailleurs non salariés non agricoles imposés suivant le régime visé aux articles 50-0 ou 102 ter du code général des impôts font l'objet d'une exonération égale à la différence, si elle est positive, entre le total des cotisations et contributions sociales dont ils sont redevables et une fraction de leur chiffre d'affaires ou de leurs revenus non commerciaux.</w:t>
      </w:r>
      <w:r w:rsidRPr="006525EC">
        <w:rPr>
          <w:rFonts w:ascii="Arial" w:eastAsia="Times New Roman" w:hAnsi="Arial" w:cs="Arial"/>
          <w:color w:val="000000"/>
          <w:sz w:val="19"/>
          <w:szCs w:val="19"/>
          <w:lang w:eastAsia="fr-FR"/>
        </w:rPr>
        <w:br/>
        <w:t>« Un décret fixe la fraction applicable aux catégories d'activités relevant du même seuil d'imposition en vertu des mêmes articles 50-0 ou 102 ter. Les fractions applicables aux différentes catégories d'activités sont fixées de sorte qu'il n'y ait aucune exonération lorsque le chiffre d'affaires de l'entreprise, au titre de chacune des activités concernées, atteint un montant égal aux seuils fixés par ces mêmes articles 50-0 et 102 ter.</w:t>
      </w:r>
      <w:r w:rsidRPr="006525EC">
        <w:rPr>
          <w:rFonts w:ascii="Arial" w:eastAsia="Times New Roman" w:hAnsi="Arial" w:cs="Arial"/>
          <w:color w:val="000000"/>
          <w:sz w:val="19"/>
          <w:szCs w:val="19"/>
          <w:lang w:eastAsia="fr-FR"/>
        </w:rPr>
        <w:br/>
        <w:t>« Le présent article n'est pas applicable au titre des périodes au cours desquelles les travailleurs non salariés non agricoles bénéficient des exonérations mentionnées au premier alinéa de l'article L. 161-1-1, aux articles L. 161-1-2, L. 161-1-3, L. 756-2 et au second alinéa de l'article L. 756-5 du présent code, ainsi qu'à l'article 14 de la loi n° 96-987 du 14 novembre 1996 relative à la mise en oeuvre du pacte de relance pour la ville et à l'article 146 de la loi de finances pour 2002 (n° 2001-1275 du 28 décembre 2001). »</w:t>
      </w:r>
      <w:r w:rsidRPr="006525EC">
        <w:rPr>
          <w:rFonts w:ascii="Arial" w:eastAsia="Times New Roman" w:hAnsi="Arial" w:cs="Arial"/>
          <w:color w:val="000000"/>
          <w:sz w:val="19"/>
          <w:szCs w:val="19"/>
          <w:lang w:eastAsia="fr-FR"/>
        </w:rPr>
        <w:br/>
        <w:t>IV. - L'article L. 133-6-2 du même code est complété par un alinéa ainsi rédigé :</w:t>
      </w:r>
      <w:r w:rsidRPr="006525EC">
        <w:rPr>
          <w:rFonts w:ascii="Arial" w:eastAsia="Times New Roman" w:hAnsi="Arial" w:cs="Arial"/>
          <w:color w:val="000000"/>
          <w:sz w:val="19"/>
          <w:szCs w:val="19"/>
          <w:lang w:eastAsia="fr-FR"/>
        </w:rPr>
        <w:br/>
        <w:t>« Par dérogation au premier alinéa, les travailleurs indépendants relevant du dernier alinéa de l'article L. 131-6 sont dispensés de la déclaration de revenus auprès du régime social des indépendants. Un décret fixe les obligations déclaratives particulières qui leur sont applicables. »</w:t>
      </w:r>
      <w:r w:rsidRPr="006525EC">
        <w:rPr>
          <w:rFonts w:ascii="Arial" w:eastAsia="Times New Roman" w:hAnsi="Arial" w:cs="Arial"/>
          <w:color w:val="000000"/>
          <w:sz w:val="19"/>
          <w:szCs w:val="19"/>
          <w:lang w:eastAsia="fr-FR"/>
        </w:rPr>
        <w:br/>
        <w:t>V. - L'article L. 136-3 du même code est ainsi modifié :</w:t>
      </w:r>
      <w:r w:rsidRPr="006525EC">
        <w:rPr>
          <w:rFonts w:ascii="Arial" w:eastAsia="Times New Roman" w:hAnsi="Arial" w:cs="Arial"/>
          <w:color w:val="000000"/>
          <w:sz w:val="19"/>
          <w:szCs w:val="19"/>
          <w:lang w:eastAsia="fr-FR"/>
        </w:rPr>
        <w:br/>
        <w:t>1° Au début de la première phrase du troisième alinéa, les mots : « La contribution est, à titre provisionnel, assise » sont remplacés par une phrase et les mots : « La contribution est établie sur une base annuelle. Elle est assise, à titre provisionnel, » ;</w:t>
      </w:r>
      <w:r w:rsidRPr="006525EC">
        <w:rPr>
          <w:rFonts w:ascii="Arial" w:eastAsia="Times New Roman" w:hAnsi="Arial" w:cs="Arial"/>
          <w:color w:val="000000"/>
          <w:sz w:val="19"/>
          <w:szCs w:val="19"/>
          <w:lang w:eastAsia="fr-FR"/>
        </w:rPr>
        <w:br/>
        <w:t>2° Le dernier alinéa est ainsi rédigé :</w:t>
      </w:r>
      <w:r w:rsidRPr="006525EC">
        <w:rPr>
          <w:rFonts w:ascii="Arial" w:eastAsia="Times New Roman" w:hAnsi="Arial" w:cs="Arial"/>
          <w:color w:val="000000"/>
          <w:sz w:val="19"/>
          <w:szCs w:val="19"/>
          <w:lang w:eastAsia="fr-FR"/>
        </w:rPr>
        <w:br/>
        <w:t>« Par dérogation aux troisième et quatrième alinéas, le dernier alinéa de l'article L. 131-6 est applicable lorsque les employeurs ou les travailleurs indépendants ont exercé l'option prévue par cet alinéa. »</w:t>
      </w:r>
      <w:r w:rsidRPr="006525EC">
        <w:rPr>
          <w:rFonts w:ascii="Arial" w:eastAsia="Times New Roman" w:hAnsi="Arial" w:cs="Arial"/>
          <w:color w:val="000000"/>
          <w:sz w:val="19"/>
          <w:szCs w:val="19"/>
          <w:lang w:eastAsia="fr-FR"/>
        </w:rPr>
        <w:br/>
        <w:t xml:space="preserve">VI. - Le présent article s'applique pour la première fois pour le calcul des cotisations assises sur les </w:t>
      </w:r>
      <w:r w:rsidRPr="006525EC">
        <w:rPr>
          <w:rFonts w:ascii="Arial" w:eastAsia="Times New Roman" w:hAnsi="Arial" w:cs="Arial"/>
          <w:color w:val="000000"/>
          <w:sz w:val="19"/>
          <w:szCs w:val="19"/>
          <w:lang w:eastAsia="fr-FR"/>
        </w:rPr>
        <w:lastRenderedPageBreak/>
        <w:t>revenus de l'année 2007.</w:t>
      </w:r>
      <w:r w:rsidRPr="006525EC">
        <w:rPr>
          <w:rFonts w:ascii="Arial" w:eastAsia="Times New Roman" w:hAnsi="Arial" w:cs="Arial"/>
          <w:color w:val="000000"/>
          <w:sz w:val="19"/>
          <w:szCs w:val="19"/>
          <w:lang w:eastAsia="fr-FR"/>
        </w:rPr>
        <w:br/>
        <w:t>VII. - Le III de l'article L. 241-13 du code de la sécurité sociale est complété par un alinéa ainsi rédigé :</w:t>
      </w:r>
      <w:r w:rsidRPr="006525EC">
        <w:rPr>
          <w:rFonts w:ascii="Arial" w:eastAsia="Times New Roman" w:hAnsi="Arial" w:cs="Arial"/>
          <w:color w:val="000000"/>
          <w:sz w:val="19"/>
          <w:szCs w:val="19"/>
          <w:lang w:eastAsia="fr-FR"/>
        </w:rPr>
        <w:br/>
        <w:t>« Ce coefficient maximal de 0,281 est également applicable aux groupements d'employeurs visés à l'article L. 127-1 du code du travail pour les salariés exclusivement mis à la disposition, au cours d'un même mois, des membres de ces groupements qui ont un effectif de dix-neuf salariés au plus au sens de l'article L. 620-10 du code du travail.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53" w:name="JORFARTI000001525411"/>
      <w:bookmarkEnd w:id="53"/>
      <w:r w:rsidRPr="006525EC">
        <w:rPr>
          <w:rFonts w:ascii="Arial" w:eastAsia="Times New Roman" w:hAnsi="Arial" w:cs="Arial"/>
          <w:b/>
          <w:bCs/>
          <w:color w:val="000000"/>
          <w:sz w:val="23"/>
          <w:szCs w:val="23"/>
          <w:lang w:eastAsia="fr-FR"/>
        </w:rPr>
        <w:t>Article 54</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I. - A. - L'ordonnance n° 2005-1529 du 8 décembre 2005 instituant un interlocuteur social unique pour les indépendants est ratifiée.</w:t>
      </w:r>
      <w:r w:rsidRPr="006525EC">
        <w:rPr>
          <w:rFonts w:ascii="Arial" w:eastAsia="Times New Roman" w:hAnsi="Arial" w:cs="Arial"/>
          <w:color w:val="000000"/>
          <w:sz w:val="19"/>
          <w:szCs w:val="19"/>
          <w:lang w:eastAsia="fr-FR"/>
        </w:rPr>
        <w:br/>
        <w:t>B. - L'article L. 611-20 du code de la sécurité sociale, dans sa rédaction résultant de l'article 6 de la même ordonnance, est ainsi modifié :</w:t>
      </w:r>
      <w:r w:rsidRPr="006525EC">
        <w:rPr>
          <w:rFonts w:ascii="Arial" w:eastAsia="Times New Roman" w:hAnsi="Arial" w:cs="Arial"/>
          <w:color w:val="000000"/>
          <w:sz w:val="19"/>
          <w:szCs w:val="19"/>
          <w:lang w:eastAsia="fr-FR"/>
        </w:rPr>
        <w:br/>
        <w:t>1° Dans le premier alinéa, après les mots : « l'encaissement », sont insérés les mots : « et le contentieux » ;</w:t>
      </w:r>
      <w:r w:rsidRPr="006525EC">
        <w:rPr>
          <w:rFonts w:ascii="Arial" w:eastAsia="Times New Roman" w:hAnsi="Arial" w:cs="Arial"/>
          <w:color w:val="000000"/>
          <w:sz w:val="19"/>
          <w:szCs w:val="19"/>
          <w:lang w:eastAsia="fr-FR"/>
        </w:rPr>
        <w:br/>
        <w:t>2° Dans le second alinéa, le mot : « livre » est remplacé par les mots : « titre, y compris ».</w:t>
      </w:r>
      <w:r w:rsidRPr="006525EC">
        <w:rPr>
          <w:rFonts w:ascii="Arial" w:eastAsia="Times New Roman" w:hAnsi="Arial" w:cs="Arial"/>
          <w:color w:val="000000"/>
          <w:sz w:val="19"/>
          <w:szCs w:val="19"/>
          <w:lang w:eastAsia="fr-FR"/>
        </w:rPr>
        <w:br/>
        <w:t>II. - A. - L'ordonnance n° 2005-1528 du 8 décembre 2005 relative à la création du régime social des indépendants est ratifiée.</w:t>
      </w:r>
      <w:r w:rsidRPr="006525EC">
        <w:rPr>
          <w:rFonts w:ascii="Arial" w:eastAsia="Times New Roman" w:hAnsi="Arial" w:cs="Arial"/>
          <w:color w:val="000000"/>
          <w:sz w:val="19"/>
          <w:szCs w:val="19"/>
          <w:lang w:eastAsia="fr-FR"/>
        </w:rPr>
        <w:br/>
        <w:t>B. - Le IV de l'article 2 de la même ordonnance est complété par une phrase ainsi rédigée :</w:t>
      </w:r>
      <w:r w:rsidRPr="006525EC">
        <w:rPr>
          <w:rFonts w:ascii="Arial" w:eastAsia="Times New Roman" w:hAnsi="Arial" w:cs="Arial"/>
          <w:color w:val="000000"/>
          <w:sz w:val="19"/>
          <w:szCs w:val="19"/>
          <w:lang w:eastAsia="fr-FR"/>
        </w:rPr>
        <w:br/>
        <w:t>« Les articles L. 614-2 et L. 614-3 sont abrogés. »</w:t>
      </w:r>
      <w:r w:rsidRPr="006525EC">
        <w:rPr>
          <w:rFonts w:ascii="Arial" w:eastAsia="Times New Roman" w:hAnsi="Arial" w:cs="Arial"/>
          <w:color w:val="000000"/>
          <w:sz w:val="19"/>
          <w:szCs w:val="19"/>
          <w:lang w:eastAsia="fr-FR"/>
        </w:rPr>
        <w:br/>
        <w:t>C. - Dans le 4° de l'article L. 143-1 du code de la sécurité sociale, les mots : « caisses de base du régime social des indépendants » sont remplacés par les mots : « caisses régionales d'assurance maladie ».</w:t>
      </w:r>
      <w:r w:rsidRPr="006525EC">
        <w:rPr>
          <w:rFonts w:ascii="Arial" w:eastAsia="Times New Roman" w:hAnsi="Arial" w:cs="Arial"/>
          <w:color w:val="000000"/>
          <w:sz w:val="19"/>
          <w:szCs w:val="19"/>
          <w:lang w:eastAsia="fr-FR"/>
        </w:rPr>
        <w:br/>
        <w:t>D. - Dans le premier alinéa de l'article L. 652-3 du même code, après le mot : « maternité », sont insérés les mots : « ainsi que les caisses d'assurance vieillesse des professions libérales, ».</w:t>
      </w:r>
      <w:r w:rsidRPr="006525EC">
        <w:rPr>
          <w:rFonts w:ascii="Arial" w:eastAsia="Times New Roman" w:hAnsi="Arial" w:cs="Arial"/>
          <w:color w:val="000000"/>
          <w:sz w:val="19"/>
          <w:szCs w:val="19"/>
          <w:lang w:eastAsia="fr-FR"/>
        </w:rPr>
        <w:br/>
        <w:t>III. - Dans la seconde phrase du quatrième alinéa de l'article L. 953-1 du code du travail, dans sa rédaction résultant du III de l'article 16 de la loi n° 2005-882 du 2 août 2005 en faveur des petites et moyennes entreprises, les mots : « au plus tard le 15 février » sont remplacés par les mots : « s'ajoutant à l'échéance provisionnelle des cotisations et contributions sociales du mois de février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54" w:name="JORFARTI000001498194"/>
      <w:bookmarkEnd w:id="54"/>
      <w:r w:rsidRPr="006525EC">
        <w:rPr>
          <w:rFonts w:ascii="Arial" w:eastAsia="Times New Roman" w:hAnsi="Arial" w:cs="Arial"/>
          <w:b/>
          <w:bCs/>
          <w:color w:val="000000"/>
          <w:sz w:val="23"/>
          <w:szCs w:val="23"/>
          <w:lang w:eastAsia="fr-FR"/>
        </w:rPr>
        <w:t>Article 55</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I. - Dans le 1° du I de l'article 32 de la loi n° 2006-339 du 23 mars 2006 relative au retour à l'emploi et sur les droits et les devoirs des bénéficiaires de minima sociaux, le mot : « deux » est remplacé par le mot : « trois ».</w:t>
      </w:r>
      <w:r w:rsidRPr="006525EC">
        <w:rPr>
          <w:rFonts w:ascii="Arial" w:eastAsia="Times New Roman" w:hAnsi="Arial" w:cs="Arial"/>
          <w:color w:val="000000"/>
          <w:sz w:val="19"/>
          <w:szCs w:val="19"/>
          <w:lang w:eastAsia="fr-FR"/>
        </w:rPr>
        <w:br/>
        <w:t>II. - Dans le premier alinéa de l'article 1er de l'ordonnance n° 2006-433 du 13 avril 2006 relative à l'expérimentation du contrat de transition professionnelle, l'année : « 2007 » est remplacée par l'année : « 2008 ».</w:t>
      </w:r>
      <w:r w:rsidRPr="006525EC">
        <w:rPr>
          <w:rFonts w:ascii="Arial" w:eastAsia="Times New Roman" w:hAnsi="Arial" w:cs="Arial"/>
          <w:color w:val="000000"/>
          <w:sz w:val="19"/>
          <w:szCs w:val="19"/>
          <w:lang w:eastAsia="fr-FR"/>
        </w:rPr>
        <w:br/>
        <w:t>III. - Dans le second alinéa de l'article 2 de la même ordonnance, l'année : « 2007 » est remplacée par l'année : « 2008 ».</w:t>
      </w:r>
      <w:r w:rsidRPr="006525EC">
        <w:rPr>
          <w:rFonts w:ascii="Arial" w:eastAsia="Times New Roman" w:hAnsi="Arial" w:cs="Arial"/>
          <w:color w:val="000000"/>
          <w:sz w:val="19"/>
          <w:szCs w:val="19"/>
          <w:lang w:eastAsia="fr-FR"/>
        </w:rPr>
        <w:br/>
        <w:t>IV. - La dernière phrase du dernier alinéa de l'article 4 de la même ordonnance est remplacée par deux phrases ainsi rédigées :</w:t>
      </w:r>
      <w:r w:rsidRPr="006525EC">
        <w:rPr>
          <w:rFonts w:ascii="Arial" w:eastAsia="Times New Roman" w:hAnsi="Arial" w:cs="Arial"/>
          <w:color w:val="000000"/>
          <w:sz w:val="19"/>
          <w:szCs w:val="19"/>
          <w:lang w:eastAsia="fr-FR"/>
        </w:rPr>
        <w:br/>
        <w:t>« Ces périodes peuvent également être accomplies dans le cadre de contrats de travail temporaire conclus en application de l'article L. 124-2 du même code. Elles ne peuvent excéder une durée totale de neuf mois.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55" w:name="JORFARTI000002287875"/>
      <w:bookmarkEnd w:id="55"/>
      <w:r w:rsidRPr="006525EC">
        <w:rPr>
          <w:rFonts w:ascii="Arial" w:eastAsia="Times New Roman" w:hAnsi="Arial" w:cs="Arial"/>
          <w:b/>
          <w:bCs/>
          <w:color w:val="000000"/>
          <w:sz w:val="23"/>
          <w:szCs w:val="23"/>
          <w:lang w:eastAsia="fr-FR"/>
        </w:rPr>
        <w:t>Article 56</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I. - Le premier alinéa de l'article L. 314-9 du code de l'action sociale et des familles est remplacé par deux alinéas ainsi rédigés :</w:t>
      </w:r>
      <w:r w:rsidRPr="006525EC">
        <w:rPr>
          <w:rFonts w:ascii="Arial" w:eastAsia="Times New Roman" w:hAnsi="Arial" w:cs="Arial"/>
          <w:color w:val="000000"/>
          <w:sz w:val="19"/>
          <w:szCs w:val="19"/>
          <w:lang w:eastAsia="fr-FR"/>
        </w:rPr>
        <w:br/>
        <w:t>« Les montants des éléments de tarification afférents aux soins mentionnés au 1° de l'article L. 314-2 sont modulés selon l'état de la personne accueillie au moyen de la grille nationale mentionnée à l'article L. 232-2 et du référentiel mentionné au deuxième alinéa du III de l'article 46 de la loi n° 2005-1579 du 19 décembre 2005 de financement de la sécurité sociale pour 2006.</w:t>
      </w:r>
      <w:r w:rsidRPr="006525EC">
        <w:rPr>
          <w:rFonts w:ascii="Arial" w:eastAsia="Times New Roman" w:hAnsi="Arial" w:cs="Arial"/>
          <w:color w:val="000000"/>
          <w:sz w:val="19"/>
          <w:szCs w:val="19"/>
          <w:lang w:eastAsia="fr-FR"/>
        </w:rPr>
        <w:br/>
        <w:t>« Les montants des éléments de tarification afférents à la dépendance mentionnés au 2° de l'article L. 314-2 sont modulés selon l'état de la personne accueillie au moyen de la grille nationale mentionnée à l'article L. 232-2. »</w:t>
      </w:r>
      <w:r w:rsidRPr="006525EC">
        <w:rPr>
          <w:rFonts w:ascii="Arial" w:eastAsia="Times New Roman" w:hAnsi="Arial" w:cs="Arial"/>
          <w:color w:val="000000"/>
          <w:sz w:val="19"/>
          <w:szCs w:val="19"/>
          <w:lang w:eastAsia="fr-FR"/>
        </w:rPr>
        <w:br/>
        <w:t xml:space="preserve">II. - A compter de l'année 2007, l'utilisation du référentiel mentionné au III de l'article 46 de la loi n° 2005-1579 du 19 décembre 2005 de financement de la sécurité sociale pour 2006 s'applique aux </w:t>
      </w:r>
      <w:r w:rsidRPr="006525EC">
        <w:rPr>
          <w:rFonts w:ascii="Arial" w:eastAsia="Times New Roman" w:hAnsi="Arial" w:cs="Arial"/>
          <w:color w:val="000000"/>
          <w:sz w:val="19"/>
          <w:szCs w:val="19"/>
          <w:lang w:eastAsia="fr-FR"/>
        </w:rPr>
        <w:lastRenderedPageBreak/>
        <w:t>établissements renouvelant la convention pluriannuelle mentionnée au I de l'article L. 313-12 du code de l'action sociale et des familles et aux établissements dont la valeur du groupe iso-ressources moyen pondéré est égale ou supérieure à 800 points.</w:t>
      </w:r>
      <w:r w:rsidRPr="006525EC">
        <w:rPr>
          <w:rFonts w:ascii="Arial" w:eastAsia="Times New Roman" w:hAnsi="Arial" w:cs="Arial"/>
          <w:color w:val="000000"/>
          <w:sz w:val="19"/>
          <w:szCs w:val="19"/>
          <w:lang w:eastAsia="fr-FR"/>
        </w:rPr>
        <w:br/>
        <w:t>III. - L'article L. 315-16 du code de l'action sociale et des familles est complété par un alinéa ainsi rédigé :</w:t>
      </w:r>
      <w:r w:rsidRPr="006525EC">
        <w:rPr>
          <w:rFonts w:ascii="Arial" w:eastAsia="Times New Roman" w:hAnsi="Arial" w:cs="Arial"/>
          <w:color w:val="000000"/>
          <w:sz w:val="19"/>
          <w:szCs w:val="19"/>
          <w:lang w:eastAsia="fr-FR"/>
        </w:rPr>
        <w:br/>
        <w:t>« Les établissements publics sociaux et médico-sociaux peuvent exercer leur recours, s'il y a lieu, contre les résidents, contre leurs débiteurs et contre les personnes désignées par les articles 205, 206, 207 et 212 du code civil. Ces recours relèvent de la compétence du juge aux affaires familiales.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56" w:name="JORFARTI000002499610"/>
      <w:bookmarkEnd w:id="56"/>
      <w:r w:rsidRPr="006525EC">
        <w:rPr>
          <w:rFonts w:ascii="Arial" w:eastAsia="Times New Roman" w:hAnsi="Arial" w:cs="Arial"/>
          <w:b/>
          <w:bCs/>
          <w:color w:val="000000"/>
          <w:sz w:val="23"/>
          <w:szCs w:val="23"/>
          <w:lang w:eastAsia="fr-FR"/>
        </w:rPr>
        <w:t>Article 57 </w:t>
      </w:r>
      <w:hyperlink r:id="rId14" w:tooltip="En savoir plus sur l'article 57" w:history="1">
        <w:r w:rsidRPr="006525EC">
          <w:rPr>
            <w:rFonts w:ascii="Arial" w:eastAsia="Times New Roman" w:hAnsi="Arial" w:cs="Arial"/>
            <w:b/>
            <w:bCs/>
            <w:color w:val="336699"/>
            <w:sz w:val="23"/>
            <w:szCs w:val="23"/>
            <w:u w:val="single"/>
            <w:lang w:eastAsia="fr-FR"/>
          </w:rPr>
          <w:t>En savoir plus sur cet article...</w:t>
        </w:r>
      </w:hyperlink>
    </w:p>
    <w:p w:rsidR="006525EC" w:rsidRPr="006525EC" w:rsidRDefault="006525EC" w:rsidP="006525EC">
      <w:pPr>
        <w:shd w:val="clear" w:color="auto" w:fill="FFFFFF"/>
        <w:spacing w:after="0"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I. - L'article L. 443-12 du code de l'action sociale et des familles est abrogé.</w:t>
      </w:r>
      <w:r w:rsidRPr="006525EC">
        <w:rPr>
          <w:rFonts w:ascii="Arial" w:eastAsia="Times New Roman" w:hAnsi="Arial" w:cs="Arial"/>
          <w:color w:val="000000"/>
          <w:sz w:val="19"/>
          <w:szCs w:val="19"/>
          <w:lang w:eastAsia="fr-FR"/>
        </w:rPr>
        <w:br/>
        <w:t>II. - Dans le premier alinéa de l'article L. 443-4 du même code, après les mots : « l'agrément », sont insérés les mots : « ou, le cas échéant, la personne morale employeur ».</w:t>
      </w:r>
      <w:r w:rsidRPr="006525EC">
        <w:rPr>
          <w:rFonts w:ascii="Arial" w:eastAsia="Times New Roman" w:hAnsi="Arial" w:cs="Arial"/>
          <w:color w:val="000000"/>
          <w:sz w:val="19"/>
          <w:szCs w:val="19"/>
          <w:lang w:eastAsia="fr-FR"/>
        </w:rPr>
        <w:br/>
        <w:t>III. - Le titre IV du livre IV du même code est complété par un chapitre IV ainsi rédigé :</w:t>
      </w:r>
    </w:p>
    <w:p w:rsidR="006525EC" w:rsidRPr="006525EC" w:rsidRDefault="006525EC" w:rsidP="006525EC">
      <w:pPr>
        <w:shd w:val="clear" w:color="auto" w:fill="FFFFFF"/>
        <w:spacing w:after="0" w:line="240" w:lineRule="auto"/>
        <w:ind w:left="180"/>
        <w:jc w:val="center"/>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 Chapitre IV</w:t>
      </w:r>
    </w:p>
    <w:p w:rsidR="006525EC" w:rsidRPr="006525EC" w:rsidRDefault="006525EC" w:rsidP="006525EC">
      <w:pPr>
        <w:shd w:val="clear" w:color="auto" w:fill="FFFFFF"/>
        <w:spacing w:after="0" w:line="240" w:lineRule="auto"/>
        <w:ind w:left="180"/>
        <w:rPr>
          <w:rFonts w:ascii="Arial" w:eastAsia="Times New Roman" w:hAnsi="Arial" w:cs="Arial"/>
          <w:color w:val="000000"/>
          <w:sz w:val="19"/>
          <w:szCs w:val="19"/>
          <w:lang w:eastAsia="fr-FR"/>
        </w:rPr>
      </w:pPr>
    </w:p>
    <w:p w:rsidR="006525EC" w:rsidRPr="006525EC" w:rsidRDefault="006525EC" w:rsidP="006525EC">
      <w:pPr>
        <w:shd w:val="clear" w:color="auto" w:fill="FFFFFF"/>
        <w:spacing w:after="0" w:line="240" w:lineRule="auto"/>
        <w:ind w:left="180"/>
        <w:jc w:val="center"/>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 Accueillants familiaux employés par des personnes</w:t>
      </w:r>
      <w:r w:rsidRPr="006525EC">
        <w:rPr>
          <w:rFonts w:ascii="Arial" w:eastAsia="Times New Roman" w:hAnsi="Arial" w:cs="Arial"/>
          <w:color w:val="000000"/>
          <w:sz w:val="19"/>
          <w:szCs w:val="19"/>
          <w:lang w:eastAsia="fr-FR"/>
        </w:rPr>
        <w:br/>
        <w:t>morales de droit public ou de droit privé</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 Art. L. 444-1. - Les personnes morales de droit public ou de droit privé peuvent, après accord du président du conseil général du département de résidence de l'accueillant familial, être employeurs des accueillants familiaux mentionnés à l'article L. 441-1.</w:t>
      </w:r>
      <w:r w:rsidRPr="006525EC">
        <w:rPr>
          <w:rFonts w:ascii="Arial" w:eastAsia="Times New Roman" w:hAnsi="Arial" w:cs="Arial"/>
          <w:color w:val="000000"/>
          <w:sz w:val="19"/>
          <w:szCs w:val="19"/>
          <w:lang w:eastAsia="fr-FR"/>
        </w:rPr>
        <w:br/>
        <w:t>« Les accueillants familiaux employés par des collectivités territoriales ou leurs établissements publics administratifs sont des agents non titulaires de ces collectivités. Les accueillants familiaux employés par des établissements sociaux ou médico-sociaux publics sont des agents non titulaires de ces établissements.</w:t>
      </w:r>
      <w:r w:rsidRPr="006525EC">
        <w:rPr>
          <w:rFonts w:ascii="Arial" w:eastAsia="Times New Roman" w:hAnsi="Arial" w:cs="Arial"/>
          <w:color w:val="000000"/>
          <w:sz w:val="19"/>
          <w:szCs w:val="19"/>
          <w:lang w:eastAsia="fr-FR"/>
        </w:rPr>
        <w:br/>
        <w:t>« Les dispositions particulières qui leur sont applicables sont fixées par voie réglementaire.</w:t>
      </w:r>
      <w:r w:rsidRPr="006525EC">
        <w:rPr>
          <w:rFonts w:ascii="Arial" w:eastAsia="Times New Roman" w:hAnsi="Arial" w:cs="Arial"/>
          <w:color w:val="000000"/>
          <w:sz w:val="19"/>
          <w:szCs w:val="19"/>
          <w:lang w:eastAsia="fr-FR"/>
        </w:rPr>
        <w:br/>
        <w:t>« Le présent chapitre n'est pas applicable aux accueillants familiaux mentionnés à l'article L. 443-10 ayant passé un contrat avec un établissement ou service de soins pour accueillir des malades mentaux en accueil familial thérapeutique.</w:t>
      </w:r>
      <w:r w:rsidRPr="006525EC">
        <w:rPr>
          <w:rFonts w:ascii="Arial" w:eastAsia="Times New Roman" w:hAnsi="Arial" w:cs="Arial"/>
          <w:color w:val="000000"/>
          <w:sz w:val="19"/>
          <w:szCs w:val="19"/>
          <w:lang w:eastAsia="fr-FR"/>
        </w:rPr>
        <w:br/>
        <w:t>« Art. L. 444-2. - Sont applicables aux personnes relevant du présent chapitre les dispositions suivantes du code du travail :</w:t>
      </w:r>
      <w:r w:rsidRPr="006525EC">
        <w:rPr>
          <w:rFonts w:ascii="Arial" w:eastAsia="Times New Roman" w:hAnsi="Arial" w:cs="Arial"/>
          <w:color w:val="000000"/>
          <w:sz w:val="19"/>
          <w:szCs w:val="19"/>
          <w:lang w:eastAsia="fr-FR"/>
        </w:rPr>
        <w:br/>
        <w:t>« - la sous-section 1 de la section 1 et les sections 2, 3, 4-2, 5, 5-1, 5-2, 7 et 8 du chapitre II du titre II du livre Ier, ainsi que le dernier alinéa de l'article L. 123-1 ;</w:t>
      </w:r>
      <w:r w:rsidRPr="006525EC">
        <w:rPr>
          <w:rFonts w:ascii="Arial" w:eastAsia="Times New Roman" w:hAnsi="Arial" w:cs="Arial"/>
          <w:color w:val="000000"/>
          <w:sz w:val="19"/>
          <w:szCs w:val="19"/>
          <w:lang w:eastAsia="fr-FR"/>
        </w:rPr>
        <w:br/>
        <w:t>« - le titre III ainsi que les chapitres préliminaire, III, V et VI du titre IV du livre Ier ;</w:t>
      </w:r>
      <w:r w:rsidRPr="006525EC">
        <w:rPr>
          <w:rFonts w:ascii="Arial" w:eastAsia="Times New Roman" w:hAnsi="Arial" w:cs="Arial"/>
          <w:color w:val="000000"/>
          <w:sz w:val="19"/>
          <w:szCs w:val="19"/>
          <w:lang w:eastAsia="fr-FR"/>
        </w:rPr>
        <w:br/>
        <w:t>« - la section 2 du chapitre II, la section 2 du chapitre III, les chapitres V et VI du titre II, ainsi que le titre IV du livre II ;</w:t>
      </w:r>
      <w:r w:rsidRPr="006525EC">
        <w:rPr>
          <w:rFonts w:ascii="Arial" w:eastAsia="Times New Roman" w:hAnsi="Arial" w:cs="Arial"/>
          <w:color w:val="000000"/>
          <w:sz w:val="19"/>
          <w:szCs w:val="19"/>
          <w:lang w:eastAsia="fr-FR"/>
        </w:rPr>
        <w:br/>
        <w:t>« - la section 1 du chapitre Ier du titre V du livre III ;</w:t>
      </w:r>
      <w:r w:rsidRPr="006525EC">
        <w:rPr>
          <w:rFonts w:ascii="Arial" w:eastAsia="Times New Roman" w:hAnsi="Arial" w:cs="Arial"/>
          <w:color w:val="000000"/>
          <w:sz w:val="19"/>
          <w:szCs w:val="19"/>
          <w:lang w:eastAsia="fr-FR"/>
        </w:rPr>
        <w:br/>
        <w:t>« - les titres Ier, II, III et VI du livre IV ;</w:t>
      </w:r>
      <w:r w:rsidRPr="006525EC">
        <w:rPr>
          <w:rFonts w:ascii="Arial" w:eastAsia="Times New Roman" w:hAnsi="Arial" w:cs="Arial"/>
          <w:color w:val="000000"/>
          <w:sz w:val="19"/>
          <w:szCs w:val="19"/>
          <w:lang w:eastAsia="fr-FR"/>
        </w:rPr>
        <w:br/>
        <w:t>« - les livres V et IX, à l'exception du titre VII.</w:t>
      </w:r>
      <w:r w:rsidRPr="006525EC">
        <w:rPr>
          <w:rFonts w:ascii="Arial" w:eastAsia="Times New Roman" w:hAnsi="Arial" w:cs="Arial"/>
          <w:color w:val="000000"/>
          <w:sz w:val="19"/>
          <w:szCs w:val="19"/>
          <w:lang w:eastAsia="fr-FR"/>
        </w:rPr>
        <w:br/>
        <w:t>« Art. L. 444-3. - Il est conclu, pour chaque personne accueillie, entre l'accueillant familial et son employeur un contrat de travail écrit.</w:t>
      </w:r>
      <w:r w:rsidRPr="006525EC">
        <w:rPr>
          <w:rFonts w:ascii="Arial" w:eastAsia="Times New Roman" w:hAnsi="Arial" w:cs="Arial"/>
          <w:color w:val="000000"/>
          <w:sz w:val="19"/>
          <w:szCs w:val="19"/>
          <w:lang w:eastAsia="fr-FR"/>
        </w:rPr>
        <w:br/>
        <w:t>« Tout contrat de travail fait l'objet d'une période d'essai de trois mois, éventuellement renouvelable après accord écrit du salarié.</w:t>
      </w:r>
      <w:r w:rsidRPr="006525EC">
        <w:rPr>
          <w:rFonts w:ascii="Arial" w:eastAsia="Times New Roman" w:hAnsi="Arial" w:cs="Arial"/>
          <w:color w:val="000000"/>
          <w:sz w:val="19"/>
          <w:szCs w:val="19"/>
          <w:lang w:eastAsia="fr-FR"/>
        </w:rPr>
        <w:br/>
        <w:t>« Pour chaque personne accueillie, il est conclu entre la personne accueillie, l'accueillant familial et, si ce dernier le souhaite, l'employeur un contrat d'accueil conforme aux stipulations d'un contrat type établi par voie réglementaire après avis des représentants des présidents de conseil général.</w:t>
      </w:r>
      <w:r w:rsidRPr="006525EC">
        <w:rPr>
          <w:rFonts w:ascii="Arial" w:eastAsia="Times New Roman" w:hAnsi="Arial" w:cs="Arial"/>
          <w:color w:val="000000"/>
          <w:sz w:val="19"/>
          <w:szCs w:val="19"/>
          <w:lang w:eastAsia="fr-FR"/>
        </w:rPr>
        <w:br/>
        <w:t>« Art. L. 444-4. - Les accueillants familiaux perçoivent une rémunération garantie dont le montant minimal est déterminé en référence au salaire minimum de croissance. Le montant de la rémunération est fonction du nombre de personnes accueillies et de la durée du travail. Cette rémunération est complétée des indemnités mentionnées aux 2° à 4° de l'article L. 442-1. Les montants des indemnités mentionnées aux 2° et 3° du même article L. 442-1 sont compris entre un minimum et un maximum fixés par décret.</w:t>
      </w:r>
      <w:r w:rsidRPr="006525EC">
        <w:rPr>
          <w:rFonts w:ascii="Arial" w:eastAsia="Times New Roman" w:hAnsi="Arial" w:cs="Arial"/>
          <w:color w:val="000000"/>
          <w:sz w:val="19"/>
          <w:szCs w:val="19"/>
          <w:lang w:eastAsia="fr-FR"/>
        </w:rPr>
        <w:br/>
        <w:t>« Le nombre de journées travaillées ne peut excéder pour chaque salarié un plafond annuel de deux cent cinquante-huit jours. Les modalités de détermination de la durée et de suivi de l'organisation du travail sont fixées par accord collectif de travail ou, à défaut, par décret.</w:t>
      </w:r>
      <w:r w:rsidRPr="006525EC">
        <w:rPr>
          <w:rFonts w:ascii="Arial" w:eastAsia="Times New Roman" w:hAnsi="Arial" w:cs="Arial"/>
          <w:color w:val="000000"/>
          <w:sz w:val="19"/>
          <w:szCs w:val="19"/>
          <w:lang w:eastAsia="fr-FR"/>
        </w:rPr>
        <w:br/>
        <w:t>« L'employeur doit tenir à la disposition de l'inspecteur du travail, pendant une durée de trois ans, le ou les documents permettant de comptabiliser le nombre de jours de travail effectués par le salarié.</w:t>
      </w:r>
      <w:r w:rsidRPr="006525EC">
        <w:rPr>
          <w:rFonts w:ascii="Arial" w:eastAsia="Times New Roman" w:hAnsi="Arial" w:cs="Arial"/>
          <w:color w:val="000000"/>
          <w:sz w:val="19"/>
          <w:szCs w:val="19"/>
          <w:lang w:eastAsia="fr-FR"/>
        </w:rPr>
        <w:br/>
        <w:t xml:space="preserve">« Lorsque le nombre annuel de jours travaillés, sans excéder le plafond légal susmentionné, dépasse le plafond fixé par accord collectif de travail, après déduction, le cas échéant, des jours affectés à un compte épargne-temps et des congés reportés dans les conditions prévues à l'article L. 223-9 du code du </w:t>
      </w:r>
      <w:r w:rsidRPr="006525EC">
        <w:rPr>
          <w:rFonts w:ascii="Arial" w:eastAsia="Times New Roman" w:hAnsi="Arial" w:cs="Arial"/>
          <w:color w:val="000000"/>
          <w:sz w:val="19"/>
          <w:szCs w:val="19"/>
          <w:lang w:eastAsia="fr-FR"/>
        </w:rPr>
        <w:lastRenderedPageBreak/>
        <w:t>travail, le salarié doit bénéficier, au cours des trois premiers mois de l'année suivante, d'un nombre de jours supplémentaires de congé égal au dépassement constaté et le plafond de jours travaillés afférent à cette année est réduit à due concurrence.</w:t>
      </w:r>
      <w:r w:rsidRPr="006525EC">
        <w:rPr>
          <w:rFonts w:ascii="Arial" w:eastAsia="Times New Roman" w:hAnsi="Arial" w:cs="Arial"/>
          <w:color w:val="000000"/>
          <w:sz w:val="19"/>
          <w:szCs w:val="19"/>
          <w:lang w:eastAsia="fr-FR"/>
        </w:rPr>
        <w:br/>
        <w:t>« Art. L. 444-5. - Lorsque, du fait de la personne accueillie, l'accueil d'une ou plusieurs personnes est provisoirement suspendu, notamment en cas d'hospitalisation ou de séjour dans la famille naturelle, l'accueillant familial a droit à une indemnité dont le montant et les conditions de versement sont définis par décret.</w:t>
      </w:r>
      <w:r w:rsidRPr="006525EC">
        <w:rPr>
          <w:rFonts w:ascii="Arial" w:eastAsia="Times New Roman" w:hAnsi="Arial" w:cs="Arial"/>
          <w:color w:val="000000"/>
          <w:sz w:val="19"/>
          <w:szCs w:val="19"/>
          <w:lang w:eastAsia="fr-FR"/>
        </w:rPr>
        <w:br/>
        <w:t>« L'employeur qui ne peut pas confier à un accueillant familial le nombre de personnes prévues contractuellement, pendant une durée de quatre mois consécutifs, est tenu soit de recommencer à verser la totalité du salaire à l'issue de cette période, soit de procéder au licenciement économique de l'accueillant familial, motivé par cette absence de personne à confier, ou à la modification d'un élément essentiel du contrat de travail.</w:t>
      </w:r>
      <w:r w:rsidRPr="006525EC">
        <w:rPr>
          <w:rFonts w:ascii="Arial" w:eastAsia="Times New Roman" w:hAnsi="Arial" w:cs="Arial"/>
          <w:color w:val="000000"/>
          <w:sz w:val="19"/>
          <w:szCs w:val="19"/>
          <w:lang w:eastAsia="fr-FR"/>
        </w:rPr>
        <w:br/>
        <w:t>« Art. L. 444-6. - Les accueillants familiaux ne peuvent se séparer de l'ensemble des personnes qu'ils accueillent pendant les repos hebdomadaires, jours fériés, congés payés et congés de formation sans l'autorisation préalable de leur employeur. L'employeur est tenu d'accorder le congé principal demandé pendant la période définie au troisième alinéa de l'article L. 223-8 du code du travail. Il est tenu d'accorder d'autres congés, répartis sur l'année, dont la durée minimale est définie par décret.</w:t>
      </w:r>
      <w:r w:rsidRPr="006525EC">
        <w:rPr>
          <w:rFonts w:ascii="Arial" w:eastAsia="Times New Roman" w:hAnsi="Arial" w:cs="Arial"/>
          <w:color w:val="000000"/>
          <w:sz w:val="19"/>
          <w:szCs w:val="19"/>
          <w:lang w:eastAsia="fr-FR"/>
        </w:rPr>
        <w:br/>
        <w:t>« Pendant les congés des accueillants, l'employeur est tenu de prévoir les modalités d'accueil des personnes accueillies en leur garantissant un accueil temporaire de qualité par un autre accueillant familial ou dans un établissement social et médico-social.</w:t>
      </w:r>
      <w:r w:rsidRPr="006525EC">
        <w:rPr>
          <w:rFonts w:ascii="Arial" w:eastAsia="Times New Roman" w:hAnsi="Arial" w:cs="Arial"/>
          <w:color w:val="000000"/>
          <w:sz w:val="19"/>
          <w:szCs w:val="19"/>
          <w:lang w:eastAsia="fr-FR"/>
        </w:rPr>
        <w:br/>
        <w:t>« La formation initiale et continue prévue à l'article L. 441-1 du présent code est à la charge de l'employeur qui organise et finance l'accueil de la ou des personnes accueillies pendant les heures de formation.</w:t>
      </w:r>
      <w:r w:rsidRPr="006525EC">
        <w:rPr>
          <w:rFonts w:ascii="Arial" w:eastAsia="Times New Roman" w:hAnsi="Arial" w:cs="Arial"/>
          <w:color w:val="000000"/>
          <w:sz w:val="19"/>
          <w:szCs w:val="19"/>
          <w:lang w:eastAsia="fr-FR"/>
        </w:rPr>
        <w:br/>
        <w:t>« Art. L. 444-7. - Lorsque l'accueillant familial relevant du présent chapitre exerce un mandat de délégué syndical, de représentant syndical ou de représentant du personnel, l'employeur organise et finance, le cas échéant, l'accueil des personnes qui lui sont habituellement confiées pendant les temps correspondant à l'exercice de cette fonction.</w:t>
      </w:r>
      <w:r w:rsidRPr="006525EC">
        <w:rPr>
          <w:rFonts w:ascii="Arial" w:eastAsia="Times New Roman" w:hAnsi="Arial" w:cs="Arial"/>
          <w:color w:val="000000"/>
          <w:sz w:val="19"/>
          <w:szCs w:val="19"/>
          <w:lang w:eastAsia="fr-FR"/>
        </w:rPr>
        <w:br/>
        <w:t>« Art. L. 444-8. - En cas de retrait d'agrément, l'employeur est tenu de procéder au licenciement dans le respect des dispositions législatives et réglementaires en vigueur.</w:t>
      </w:r>
      <w:r w:rsidRPr="006525EC">
        <w:rPr>
          <w:rFonts w:ascii="Arial" w:eastAsia="Times New Roman" w:hAnsi="Arial" w:cs="Arial"/>
          <w:color w:val="000000"/>
          <w:sz w:val="19"/>
          <w:szCs w:val="19"/>
          <w:lang w:eastAsia="fr-FR"/>
        </w:rPr>
        <w:br/>
        <w:t>« Le président du conseil général informe la personne morale qui l'emploie du retrait ou de la modification du contenu de l'agrément d'un accueillant familial.</w:t>
      </w:r>
      <w:r w:rsidRPr="006525EC">
        <w:rPr>
          <w:rFonts w:ascii="Arial" w:eastAsia="Times New Roman" w:hAnsi="Arial" w:cs="Arial"/>
          <w:color w:val="000000"/>
          <w:sz w:val="19"/>
          <w:szCs w:val="19"/>
          <w:lang w:eastAsia="fr-FR"/>
        </w:rPr>
        <w:br/>
        <w:t>« Art. L. 444-9. - En cas de rupture du contrat de travail à l'initiative de l'employeur, sauf en cas de faute grave ou lourde, ainsi qu'en cas de rupture à l'initiative du salarié, les parties respectent les délais de préavis suivants :</w:t>
      </w:r>
      <w:r w:rsidRPr="006525EC">
        <w:rPr>
          <w:rFonts w:ascii="Arial" w:eastAsia="Times New Roman" w:hAnsi="Arial" w:cs="Arial"/>
          <w:color w:val="000000"/>
          <w:sz w:val="19"/>
          <w:szCs w:val="19"/>
          <w:lang w:eastAsia="fr-FR"/>
        </w:rPr>
        <w:br/>
        <w:t>« 1° Quinze jours pour une ancienneté comprise entre trois et six mois ;</w:t>
      </w:r>
      <w:r w:rsidRPr="006525EC">
        <w:rPr>
          <w:rFonts w:ascii="Arial" w:eastAsia="Times New Roman" w:hAnsi="Arial" w:cs="Arial"/>
          <w:color w:val="000000"/>
          <w:sz w:val="19"/>
          <w:szCs w:val="19"/>
          <w:lang w:eastAsia="fr-FR"/>
        </w:rPr>
        <w:br/>
        <w:t>« 2° Un mois pour une ancienneté comprise entre six mois et moins de deux ans ;</w:t>
      </w:r>
      <w:r w:rsidRPr="006525EC">
        <w:rPr>
          <w:rFonts w:ascii="Arial" w:eastAsia="Times New Roman" w:hAnsi="Arial" w:cs="Arial"/>
          <w:color w:val="000000"/>
          <w:sz w:val="19"/>
          <w:szCs w:val="19"/>
          <w:lang w:eastAsia="fr-FR"/>
        </w:rPr>
        <w:br/>
        <w:t>« 3° Deux mois pour une ancienneté d'au moins deux ans. »</w:t>
      </w:r>
      <w:r w:rsidRPr="006525EC">
        <w:rPr>
          <w:rFonts w:ascii="Arial" w:eastAsia="Times New Roman" w:hAnsi="Arial" w:cs="Arial"/>
          <w:color w:val="000000"/>
          <w:sz w:val="19"/>
          <w:szCs w:val="19"/>
          <w:lang w:eastAsia="fr-FR"/>
        </w:rPr>
        <w:br/>
        <w:t>IV. - Le II de l'article L. 241-10 du code de la sécurité sociale est ainsi rédigé :</w:t>
      </w:r>
      <w:r w:rsidRPr="006525EC">
        <w:rPr>
          <w:rFonts w:ascii="Arial" w:eastAsia="Times New Roman" w:hAnsi="Arial" w:cs="Arial"/>
          <w:color w:val="000000"/>
          <w:sz w:val="19"/>
          <w:szCs w:val="19"/>
          <w:lang w:eastAsia="fr-FR"/>
        </w:rPr>
        <w:br/>
        <w:t>« II. - Les particuliers et personnes morales qui ont passé un contrat conforme aux articles L. 442-1 et L. 444-3 du code de l'action sociale et des familles pour l'accueil par des particuliers à leur domicile, à titre onéreux, de personnes mentionnées aux a, c, d et e du I du présent article sont exonérés totalement, dans les conditions prévues à l'avant-dernier alinéa du même I, des cotisations d'assurances sociales, d'accidents du travail et d'allocations familiales dues sur la rémunération qu'elles versent à ces accueillants familiaux.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57" w:name="JORFARTI000002287876"/>
      <w:bookmarkEnd w:id="57"/>
      <w:r w:rsidRPr="006525EC">
        <w:rPr>
          <w:rFonts w:ascii="Arial" w:eastAsia="Times New Roman" w:hAnsi="Arial" w:cs="Arial"/>
          <w:b/>
          <w:bCs/>
          <w:color w:val="000000"/>
          <w:sz w:val="23"/>
          <w:szCs w:val="23"/>
          <w:lang w:eastAsia="fr-FR"/>
        </w:rPr>
        <w:t>Article 58</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I. - Après l'article L. 117-2 du code de l'action sociale et des familles, il est inséré un article L. 117-3 ainsi rédigé :</w:t>
      </w:r>
      <w:r w:rsidRPr="006525EC">
        <w:rPr>
          <w:rFonts w:ascii="Arial" w:eastAsia="Times New Roman" w:hAnsi="Arial" w:cs="Arial"/>
          <w:color w:val="000000"/>
          <w:sz w:val="19"/>
          <w:szCs w:val="19"/>
          <w:lang w:eastAsia="fr-FR"/>
        </w:rPr>
        <w:br/>
        <w:t>« Art. L. 117-3. - Il est créé une aide à la réinsertion familiale et sociale des anciens migrants dans leur pays d'origine. Cette aide est à la charge de l'Etat.</w:t>
      </w:r>
      <w:r w:rsidRPr="006525EC">
        <w:rPr>
          <w:rFonts w:ascii="Arial" w:eastAsia="Times New Roman" w:hAnsi="Arial" w:cs="Arial"/>
          <w:color w:val="000000"/>
          <w:sz w:val="19"/>
          <w:szCs w:val="19"/>
          <w:lang w:eastAsia="fr-FR"/>
        </w:rPr>
        <w:br/>
        <w:t>« Elle est ouverte aux étrangers non ressortissants d'un Etat membre de l'Union européenne ou partie à l'accord sur l'Espace économique européen, en situation régulière, vivant seuls :</w:t>
      </w:r>
      <w:r w:rsidRPr="006525EC">
        <w:rPr>
          <w:rFonts w:ascii="Arial" w:eastAsia="Times New Roman" w:hAnsi="Arial" w:cs="Arial"/>
          <w:color w:val="000000"/>
          <w:sz w:val="19"/>
          <w:szCs w:val="19"/>
          <w:lang w:eastAsia="fr-FR"/>
        </w:rPr>
        <w:br/>
        <w:t>« - âgés d'au moins soixante-cinq ans ou d'au moins soixante ans en cas d'inaptitude au travail ;</w:t>
      </w:r>
      <w:r w:rsidRPr="006525EC">
        <w:rPr>
          <w:rFonts w:ascii="Arial" w:eastAsia="Times New Roman" w:hAnsi="Arial" w:cs="Arial"/>
          <w:color w:val="000000"/>
          <w:sz w:val="19"/>
          <w:szCs w:val="19"/>
          <w:lang w:eastAsia="fr-FR"/>
        </w:rPr>
        <w:br/>
        <w:t>« - qui justifient d'une résidence régulière et ininterrompue en France pendant les quinze années précédant la demande d'aide ;</w:t>
      </w:r>
      <w:r w:rsidRPr="006525EC">
        <w:rPr>
          <w:rFonts w:ascii="Arial" w:eastAsia="Times New Roman" w:hAnsi="Arial" w:cs="Arial"/>
          <w:color w:val="000000"/>
          <w:sz w:val="19"/>
          <w:szCs w:val="19"/>
          <w:lang w:eastAsia="fr-FR"/>
        </w:rPr>
        <w:br/>
        <w:t>« - qui sont hébergés, au moment de la demande, dans un foyer de travailleurs migrants ou dans un logement à usage locatif dont les bailleurs s'engagent à respecter certaines obligations dans le cadre de conventions conclues avec l'Etat ;</w:t>
      </w:r>
      <w:r w:rsidRPr="006525EC">
        <w:rPr>
          <w:rFonts w:ascii="Arial" w:eastAsia="Times New Roman" w:hAnsi="Arial" w:cs="Arial"/>
          <w:color w:val="000000"/>
          <w:sz w:val="19"/>
          <w:szCs w:val="19"/>
          <w:lang w:eastAsia="fr-FR"/>
        </w:rPr>
        <w:br/>
        <w:t>« - dont les revenus sont inférieurs à un seuil fixé par décret en Conseil d'Etat ;</w:t>
      </w:r>
      <w:r w:rsidRPr="006525EC">
        <w:rPr>
          <w:rFonts w:ascii="Arial" w:eastAsia="Times New Roman" w:hAnsi="Arial" w:cs="Arial"/>
          <w:color w:val="000000"/>
          <w:sz w:val="19"/>
          <w:szCs w:val="19"/>
          <w:lang w:eastAsia="fr-FR"/>
        </w:rPr>
        <w:br/>
        <w:t>« - et qui effectuent des séjours de longue durée dans leur pays d'origine.</w:t>
      </w:r>
      <w:r w:rsidRPr="006525EC">
        <w:rPr>
          <w:rFonts w:ascii="Arial" w:eastAsia="Times New Roman" w:hAnsi="Arial" w:cs="Arial"/>
          <w:color w:val="000000"/>
          <w:sz w:val="19"/>
          <w:szCs w:val="19"/>
          <w:lang w:eastAsia="fr-FR"/>
        </w:rPr>
        <w:br/>
        <w:t xml:space="preserve">« Son montant est calculé en fonction des ressources du bénéficiaire. Elle est versée annuellement et </w:t>
      </w:r>
      <w:r w:rsidRPr="006525EC">
        <w:rPr>
          <w:rFonts w:ascii="Arial" w:eastAsia="Times New Roman" w:hAnsi="Arial" w:cs="Arial"/>
          <w:color w:val="000000"/>
          <w:sz w:val="19"/>
          <w:szCs w:val="19"/>
          <w:lang w:eastAsia="fr-FR"/>
        </w:rPr>
        <w:lastRenderedPageBreak/>
        <w:t>révisée, le cas échéant, une fois par an, en fonction de l'évolution des prix hors tabac prévue dans le rapport sur la situation et les perspectives économiques, sociales et financières de la Nation annexé au projet de loi de finances de l'année.</w:t>
      </w:r>
      <w:r w:rsidRPr="006525EC">
        <w:rPr>
          <w:rFonts w:ascii="Arial" w:eastAsia="Times New Roman" w:hAnsi="Arial" w:cs="Arial"/>
          <w:color w:val="000000"/>
          <w:sz w:val="19"/>
          <w:szCs w:val="19"/>
          <w:lang w:eastAsia="fr-FR"/>
        </w:rPr>
        <w:br/>
        <w:t>« Elle n'est pas soumise à l'impôt sur le revenu.</w:t>
      </w:r>
      <w:r w:rsidRPr="006525EC">
        <w:rPr>
          <w:rFonts w:ascii="Arial" w:eastAsia="Times New Roman" w:hAnsi="Arial" w:cs="Arial"/>
          <w:color w:val="000000"/>
          <w:sz w:val="19"/>
          <w:szCs w:val="19"/>
          <w:lang w:eastAsia="fr-FR"/>
        </w:rPr>
        <w:br/>
        <w:t>« L'aide est supprimée lorsqu'il est constaté que l'une des conditions exigées pour son service n'est plus remplie.</w:t>
      </w:r>
      <w:r w:rsidRPr="006525EC">
        <w:rPr>
          <w:rFonts w:ascii="Arial" w:eastAsia="Times New Roman" w:hAnsi="Arial" w:cs="Arial"/>
          <w:color w:val="000000"/>
          <w:sz w:val="19"/>
          <w:szCs w:val="19"/>
          <w:lang w:eastAsia="fr-FR"/>
        </w:rPr>
        <w:br/>
        <w:t>« Le bénéfice de l'aide est supprimé à la demande des bénéficiaires, à tout moment, en cas de renonciation à effectuer des séjours de longue durée dans leur pays d'origine. En cas de renonciation au bénéfice de cette aide, les bénéficiaires sont réintégrés dans leurs droits liés à la résidence.</w:t>
      </w:r>
      <w:r w:rsidRPr="006525EC">
        <w:rPr>
          <w:rFonts w:ascii="Arial" w:eastAsia="Times New Roman" w:hAnsi="Arial" w:cs="Arial"/>
          <w:color w:val="000000"/>
          <w:sz w:val="19"/>
          <w:szCs w:val="19"/>
          <w:lang w:eastAsia="fr-FR"/>
        </w:rPr>
        <w:br/>
        <w:t>« L'aide est cessible et saisissable dans les mêmes conditions et limites que les salaires.</w:t>
      </w:r>
      <w:r w:rsidRPr="006525EC">
        <w:rPr>
          <w:rFonts w:ascii="Arial" w:eastAsia="Times New Roman" w:hAnsi="Arial" w:cs="Arial"/>
          <w:color w:val="000000"/>
          <w:sz w:val="19"/>
          <w:szCs w:val="19"/>
          <w:lang w:eastAsia="fr-FR"/>
        </w:rPr>
        <w:br/>
        <w:t>« Elle est servie par l'Agence nationale de l'accueil des étrangers et des migrations.</w:t>
      </w:r>
      <w:r w:rsidRPr="006525EC">
        <w:rPr>
          <w:rFonts w:ascii="Arial" w:eastAsia="Times New Roman" w:hAnsi="Arial" w:cs="Arial"/>
          <w:color w:val="000000"/>
          <w:sz w:val="19"/>
          <w:szCs w:val="19"/>
          <w:lang w:eastAsia="fr-FR"/>
        </w:rPr>
        <w:br/>
        <w:t>« Elle est exclusive de toute aide personnelle au logement et de tous minima sociaux.</w:t>
      </w:r>
      <w:r w:rsidRPr="006525EC">
        <w:rPr>
          <w:rFonts w:ascii="Arial" w:eastAsia="Times New Roman" w:hAnsi="Arial" w:cs="Arial"/>
          <w:color w:val="000000"/>
          <w:sz w:val="19"/>
          <w:szCs w:val="19"/>
          <w:lang w:eastAsia="fr-FR"/>
        </w:rPr>
        <w:br/>
        <w:t>« Elle ne constitue en aucun cas une prestation de sécurité sociale.</w:t>
      </w:r>
      <w:r w:rsidRPr="006525EC">
        <w:rPr>
          <w:rFonts w:ascii="Arial" w:eastAsia="Times New Roman" w:hAnsi="Arial" w:cs="Arial"/>
          <w:color w:val="000000"/>
          <w:sz w:val="19"/>
          <w:szCs w:val="19"/>
          <w:lang w:eastAsia="fr-FR"/>
        </w:rPr>
        <w:br/>
        <w:t>« Les conditions de résidence, de logement, de ressources et de durée des séjours dans le pays d'origine posées pour le bénéfice de l'aide, ainsi que ses modalités de calcul et de versement, sont définies par décret en Conseil d'Etat. Les autres modalités d'application, concernant notamment le contrôle des conditions requises, sont définies par décret. »</w:t>
      </w:r>
      <w:r w:rsidRPr="006525EC">
        <w:rPr>
          <w:rFonts w:ascii="Arial" w:eastAsia="Times New Roman" w:hAnsi="Arial" w:cs="Arial"/>
          <w:color w:val="000000"/>
          <w:sz w:val="19"/>
          <w:szCs w:val="19"/>
          <w:lang w:eastAsia="fr-FR"/>
        </w:rPr>
        <w:br/>
        <w:t>II. - Avant le 31 décembre 2009, le Gouvernement présente au Parlement un rapport d'évaluation du dispositif institué au présent article.</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58" w:name="JORFARTI000001113354"/>
      <w:bookmarkEnd w:id="58"/>
      <w:r w:rsidRPr="006525EC">
        <w:rPr>
          <w:rFonts w:ascii="Arial" w:eastAsia="Times New Roman" w:hAnsi="Arial" w:cs="Arial"/>
          <w:b/>
          <w:bCs/>
          <w:color w:val="000000"/>
          <w:sz w:val="23"/>
          <w:szCs w:val="23"/>
          <w:lang w:eastAsia="fr-FR"/>
        </w:rPr>
        <w:t>Article 59</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I. - Avant le dernier alinéa de l'article L. 311-7 du code de la sécurité sociale, il est inséré un alinéa ainsi rédigé :</w:t>
      </w:r>
      <w:r w:rsidRPr="006525EC">
        <w:rPr>
          <w:rFonts w:ascii="Arial" w:eastAsia="Times New Roman" w:hAnsi="Arial" w:cs="Arial"/>
          <w:color w:val="000000"/>
          <w:sz w:val="19"/>
          <w:szCs w:val="19"/>
          <w:lang w:eastAsia="fr-FR"/>
        </w:rPr>
        <w:br/>
        <w:t>« Par dérogation au premier alinéa et à toute disposition contraire, le bénéficiaire de l'aide à la réinsertion familiale et sociale des anciens migrants prévue à l'article L. 117-3 du code de l'action sociale et des familles a droit, lors de ses séjours en France, au bénéfice des prestations en nature des assurances maladie et maternité du régime obligatoire d'assurances maladie et maternité dont il relevait au moment de son départ ou, à défaut, du régime général de sécurité sociale. »</w:t>
      </w:r>
      <w:r w:rsidRPr="006525EC">
        <w:rPr>
          <w:rFonts w:ascii="Arial" w:eastAsia="Times New Roman" w:hAnsi="Arial" w:cs="Arial"/>
          <w:color w:val="000000"/>
          <w:sz w:val="19"/>
          <w:szCs w:val="19"/>
          <w:lang w:eastAsia="fr-FR"/>
        </w:rPr>
        <w:br/>
        <w:t>II. - Au début du dernier alinéa du même article, les mots : « Les mêmes dispositions » sont remplacés par les mots : « Les dispositions du premier alinéa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59" w:name="JORFARTI000001691581"/>
      <w:bookmarkEnd w:id="59"/>
      <w:r w:rsidRPr="006525EC">
        <w:rPr>
          <w:rFonts w:ascii="Arial" w:eastAsia="Times New Roman" w:hAnsi="Arial" w:cs="Arial"/>
          <w:b/>
          <w:bCs/>
          <w:color w:val="000000"/>
          <w:sz w:val="23"/>
          <w:szCs w:val="23"/>
          <w:lang w:eastAsia="fr-FR"/>
        </w:rPr>
        <w:t>Article 60</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I. - L'article 199 sexdecies du code général des impôts est ainsi modifié :</w:t>
      </w:r>
      <w:r w:rsidRPr="006525EC">
        <w:rPr>
          <w:rFonts w:ascii="Arial" w:eastAsia="Times New Roman" w:hAnsi="Arial" w:cs="Arial"/>
          <w:color w:val="000000"/>
          <w:sz w:val="19"/>
          <w:szCs w:val="19"/>
          <w:lang w:eastAsia="fr-FR"/>
        </w:rPr>
        <w:br/>
        <w:t>1° Le 1 est ainsi modifié :</w:t>
      </w:r>
      <w:r w:rsidRPr="006525EC">
        <w:rPr>
          <w:rFonts w:ascii="Arial" w:eastAsia="Times New Roman" w:hAnsi="Arial" w:cs="Arial"/>
          <w:color w:val="000000"/>
          <w:sz w:val="19"/>
          <w:szCs w:val="19"/>
          <w:lang w:eastAsia="fr-FR"/>
        </w:rPr>
        <w:br/>
        <w:t>a) Dans le a, les mots : « ou le recours à une association ou à une entreprise agréée par l'Etat, » sont supprimés ;</w:t>
      </w:r>
      <w:r w:rsidRPr="006525EC">
        <w:rPr>
          <w:rFonts w:ascii="Arial" w:eastAsia="Times New Roman" w:hAnsi="Arial" w:cs="Arial"/>
          <w:color w:val="000000"/>
          <w:sz w:val="19"/>
          <w:szCs w:val="19"/>
          <w:lang w:eastAsia="fr-FR"/>
        </w:rPr>
        <w:br/>
        <w:t>b) Le b devient un c ;</w:t>
      </w:r>
      <w:r w:rsidRPr="006525EC">
        <w:rPr>
          <w:rFonts w:ascii="Arial" w:eastAsia="Times New Roman" w:hAnsi="Arial" w:cs="Arial"/>
          <w:color w:val="000000"/>
          <w:sz w:val="19"/>
          <w:szCs w:val="19"/>
          <w:lang w:eastAsia="fr-FR"/>
        </w:rPr>
        <w:br/>
        <w:t>c) Il est rétabli un b ainsi rédigé :</w:t>
      </w:r>
      <w:r w:rsidRPr="006525EC">
        <w:rPr>
          <w:rFonts w:ascii="Arial" w:eastAsia="Times New Roman" w:hAnsi="Arial" w:cs="Arial"/>
          <w:color w:val="000000"/>
          <w:sz w:val="19"/>
          <w:szCs w:val="19"/>
          <w:lang w:eastAsia="fr-FR"/>
        </w:rPr>
        <w:br/>
        <w:t>« b) Le recours à une association, une entreprise ou un organisme ayant reçu un agrément délivré par l'Etat et qui rend des services mentionnés au a ; »</w:t>
      </w:r>
      <w:r w:rsidRPr="006525EC">
        <w:rPr>
          <w:rFonts w:ascii="Arial" w:eastAsia="Times New Roman" w:hAnsi="Arial" w:cs="Arial"/>
          <w:color w:val="000000"/>
          <w:sz w:val="19"/>
          <w:szCs w:val="19"/>
          <w:lang w:eastAsia="fr-FR"/>
        </w:rPr>
        <w:br/>
        <w:t>2° Le premier alinéa du 4 est ainsi modifié :</w:t>
      </w:r>
      <w:r w:rsidRPr="006525EC">
        <w:rPr>
          <w:rFonts w:ascii="Arial" w:eastAsia="Times New Roman" w:hAnsi="Arial" w:cs="Arial"/>
          <w:color w:val="000000"/>
          <w:sz w:val="19"/>
          <w:szCs w:val="19"/>
          <w:lang w:eastAsia="fr-FR"/>
        </w:rPr>
        <w:br/>
        <w:t>a) Les mots : « aux 4° et 5° de » sont remplacés par le mot : « à » ;</w:t>
      </w:r>
      <w:r w:rsidRPr="006525EC">
        <w:rPr>
          <w:rFonts w:ascii="Arial" w:eastAsia="Times New Roman" w:hAnsi="Arial" w:cs="Arial"/>
          <w:color w:val="000000"/>
          <w:sz w:val="19"/>
          <w:szCs w:val="19"/>
          <w:lang w:eastAsia="fr-FR"/>
        </w:rPr>
        <w:br/>
        <w:t>b) Les mots : « pour l'emploi d'un salarié à leur résidence et payées à l'aide du chèque emploi-service universel prévu à l'article L. 129-5 du même code » sont remplacés par les mots : « au titre de l'emploi, à leur résidence, d'un salarié ou en cas de recours à une association, une entreprise ou un organisme, mentionné aux b ou c du 1 » ;</w:t>
      </w:r>
      <w:r w:rsidRPr="006525EC">
        <w:rPr>
          <w:rFonts w:ascii="Arial" w:eastAsia="Times New Roman" w:hAnsi="Arial" w:cs="Arial"/>
          <w:color w:val="000000"/>
          <w:sz w:val="19"/>
          <w:szCs w:val="19"/>
          <w:lang w:eastAsia="fr-FR"/>
        </w:rPr>
        <w:br/>
        <w:t>3° Dans le a du 4, après le mot : « professionnelle », sont insérés les mots : « ou est inscrit sur la liste des demandeurs d'emplois prévue à l'article L. 311-5 du code du travail durant trois mois au moins » ;</w:t>
      </w:r>
      <w:r w:rsidRPr="006525EC">
        <w:rPr>
          <w:rFonts w:ascii="Arial" w:eastAsia="Times New Roman" w:hAnsi="Arial" w:cs="Arial"/>
          <w:color w:val="000000"/>
          <w:sz w:val="19"/>
          <w:szCs w:val="19"/>
          <w:lang w:eastAsia="fr-FR"/>
        </w:rPr>
        <w:br/>
        <w:t>4° Dans le b du 4, les mots : « qui exercent toutes deux une activité professionnelle au cours de l'année de paiement des dépenses » sont remplacés par les mots : « qui toutes deux satisfont à l'une ou l'autre conditions posées à l'alinéa précédent » ;</w:t>
      </w:r>
      <w:r w:rsidRPr="006525EC">
        <w:rPr>
          <w:rFonts w:ascii="Arial" w:eastAsia="Times New Roman" w:hAnsi="Arial" w:cs="Arial"/>
          <w:color w:val="000000"/>
          <w:sz w:val="19"/>
          <w:szCs w:val="19"/>
          <w:lang w:eastAsia="fr-FR"/>
        </w:rPr>
        <w:br/>
        <w:t>5° Le b du 5 est ainsi rédigé :</w:t>
      </w:r>
      <w:r w:rsidRPr="006525EC">
        <w:rPr>
          <w:rFonts w:ascii="Arial" w:eastAsia="Times New Roman" w:hAnsi="Arial" w:cs="Arial"/>
          <w:color w:val="000000"/>
          <w:sz w:val="19"/>
          <w:szCs w:val="19"/>
          <w:lang w:eastAsia="fr-FR"/>
        </w:rPr>
        <w:br/>
        <w:t>« b) Les personnes mentionnées au 4 qui ont supporté ces dépenses à la résidence d'un ascendant. »</w:t>
      </w:r>
      <w:r w:rsidRPr="006525EC">
        <w:rPr>
          <w:rFonts w:ascii="Arial" w:eastAsia="Times New Roman" w:hAnsi="Arial" w:cs="Arial"/>
          <w:color w:val="000000"/>
          <w:sz w:val="19"/>
          <w:szCs w:val="19"/>
          <w:lang w:eastAsia="fr-FR"/>
        </w:rPr>
        <w:br/>
        <w:t>II. - Dans les articles L. 129-3 et L. 129-15 du code du travail, les mots : « la réduction d'impôt » sont remplacés par les mots : « l'aide ».</w:t>
      </w:r>
      <w:r w:rsidRPr="006525EC">
        <w:rPr>
          <w:rFonts w:ascii="Arial" w:eastAsia="Times New Roman" w:hAnsi="Arial" w:cs="Arial"/>
          <w:color w:val="000000"/>
          <w:sz w:val="19"/>
          <w:szCs w:val="19"/>
          <w:lang w:eastAsia="fr-FR"/>
        </w:rPr>
        <w:br/>
        <w:t>III. - Le présent article est applicable à compter de l'imposition des revenus de l'année 2007.</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60" w:name="JORFARTI000001691582"/>
      <w:bookmarkEnd w:id="60"/>
      <w:r w:rsidRPr="006525EC">
        <w:rPr>
          <w:rFonts w:ascii="Arial" w:eastAsia="Times New Roman" w:hAnsi="Arial" w:cs="Arial"/>
          <w:b/>
          <w:bCs/>
          <w:color w:val="000000"/>
          <w:sz w:val="23"/>
          <w:szCs w:val="23"/>
          <w:lang w:eastAsia="fr-FR"/>
        </w:rPr>
        <w:t>Article 61</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lastRenderedPageBreak/>
        <w:br/>
        <w:t>Dans le 2° de l'article L. 129-5 du code du travail, la référence : « à l'article L. 227-6 du code de l'action sociale et des familles » est remplacée par les mots : « les personnes organisant un accueil des enfants scolarisés en école maternelle ou élémentaire, limité aux heures qui précèdent ou suivent la classe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61" w:name="JORFARTI000002077710"/>
      <w:bookmarkEnd w:id="61"/>
      <w:r w:rsidRPr="006525EC">
        <w:rPr>
          <w:rFonts w:ascii="Arial" w:eastAsia="Times New Roman" w:hAnsi="Arial" w:cs="Arial"/>
          <w:b/>
          <w:bCs/>
          <w:color w:val="000000"/>
          <w:sz w:val="23"/>
          <w:szCs w:val="23"/>
          <w:lang w:eastAsia="fr-FR"/>
        </w:rPr>
        <w:t>Article 62</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I. - Les dispositions des articles 44 octies A et 1383 C bis du code général des impôts et du I sexies de l'article 1466 A du même code applicables aux entreprises et établissements existant au 1er janvier 2006 ainsi qu'aux immeubles rattachés à cette même date à ces établissements, dans les zones franches urbaines définies au deuxième alinéa du B du 3 de l'article 42 de la loi n° 95-115 du 4 février 1995 d'orientation pour l'aménagement et le développement du territoire, s'appliquent dans les mêmes conditions aux entreprises et établissements existant au 1er janvier 2007 ainsi qu'aux immeubles rattachés à cette même date à ces établissements, dans les parties des communes incluses dans les extensions des zones franches urbaines mentionnées au B du 3 de l'article 42 de la loi n° 95-115 du 4 février 1995 précitée et dont la liste figure aux I et I bis de l'annexe à la loi n° 96-987 du 14 novembre 1996 relative à la mise en oeuvre du pacte de relance pour la ville résultant des modifications des limites de ces zones intervenues en 2007.</w:t>
      </w:r>
      <w:r w:rsidRPr="006525EC">
        <w:rPr>
          <w:rFonts w:ascii="Arial" w:eastAsia="Times New Roman" w:hAnsi="Arial" w:cs="Arial"/>
          <w:color w:val="000000"/>
          <w:sz w:val="19"/>
          <w:szCs w:val="19"/>
          <w:lang w:eastAsia="fr-FR"/>
        </w:rPr>
        <w:br/>
        <w:t>II. - Les entreprises mentionnées au I et souhaitant bénéficier des dispositions du I sexies de l'article 1466 A du code général des impôts au titre des années 2007 et 2008 doivent en faire la demande, pour chaque établissement, avant le 31 décembre 2007.</w:t>
      </w:r>
      <w:r w:rsidRPr="006525EC">
        <w:rPr>
          <w:rFonts w:ascii="Arial" w:eastAsia="Times New Roman" w:hAnsi="Arial" w:cs="Arial"/>
          <w:color w:val="000000"/>
          <w:sz w:val="19"/>
          <w:szCs w:val="19"/>
          <w:lang w:eastAsia="fr-FR"/>
        </w:rPr>
        <w:br/>
        <w:t>III. - Les redevables de la taxe foncière sur les propriétés bâties au titre d'immeubles mentionnés au I et souhaitant bénéficier des dispositions de l'article 1383 C bis du code général des impôts au titre des années 2007 et 2008 doivent souscrire la déclaration mentionnée au B du III de l'article 29 de la loi n° 2006-396 du 31 mars 2006 pour l'égalité des chances auprès du service des impôts du lieu de situation des biens au plus tard le 30 novembre 2007.</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62" w:name="JORFARTI000002101865"/>
      <w:bookmarkEnd w:id="62"/>
      <w:r w:rsidRPr="006525EC">
        <w:rPr>
          <w:rFonts w:ascii="Arial" w:eastAsia="Times New Roman" w:hAnsi="Arial" w:cs="Arial"/>
          <w:b/>
          <w:bCs/>
          <w:color w:val="000000"/>
          <w:sz w:val="23"/>
          <w:szCs w:val="23"/>
          <w:lang w:eastAsia="fr-FR"/>
        </w:rPr>
        <w:t>Article 63</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I. - Le dernier alinéa de l'article L. 262-9-1 du code de l'action sociale et des familles est ainsi rédigé :</w:t>
      </w:r>
      <w:r w:rsidRPr="006525EC">
        <w:rPr>
          <w:rFonts w:ascii="Arial" w:eastAsia="Times New Roman" w:hAnsi="Arial" w:cs="Arial"/>
          <w:color w:val="000000"/>
          <w:sz w:val="19"/>
          <w:szCs w:val="19"/>
          <w:lang w:eastAsia="fr-FR"/>
        </w:rPr>
        <w:br/>
        <w:t>« Les ressortissants des Etats membres de la Communauté européenne et des autres Etats parties à l'accord sur l'Espace économique européen, entrés en France pour y chercher un emploi et qui s'y maintiennent à ce titre, ne bénéficient pas du revenu minimum d'insertion. »</w:t>
      </w:r>
      <w:r w:rsidRPr="006525EC">
        <w:rPr>
          <w:rFonts w:ascii="Arial" w:eastAsia="Times New Roman" w:hAnsi="Arial" w:cs="Arial"/>
          <w:color w:val="000000"/>
          <w:sz w:val="19"/>
          <w:szCs w:val="19"/>
          <w:lang w:eastAsia="fr-FR"/>
        </w:rPr>
        <w:br/>
        <w:t>II. - L'article L. 380-3 du code de la sécurité sociale est complété par un 6° ainsi rédigé :</w:t>
      </w:r>
      <w:r w:rsidRPr="006525EC">
        <w:rPr>
          <w:rFonts w:ascii="Arial" w:eastAsia="Times New Roman" w:hAnsi="Arial" w:cs="Arial"/>
          <w:color w:val="000000"/>
          <w:sz w:val="19"/>
          <w:szCs w:val="19"/>
          <w:lang w:eastAsia="fr-FR"/>
        </w:rPr>
        <w:br/>
        <w:t>« 6° Les ressortissants des Etats membres de la Communauté européenne et des autres Etats parties à l'accord sur l'Espace économique européen, entrés en France pour y chercher un emploi et qui s'y maintiennent à ce titre. »</w:t>
      </w:r>
      <w:r w:rsidRPr="006525EC">
        <w:rPr>
          <w:rFonts w:ascii="Arial" w:eastAsia="Times New Roman" w:hAnsi="Arial" w:cs="Arial"/>
          <w:color w:val="000000"/>
          <w:sz w:val="19"/>
          <w:szCs w:val="19"/>
          <w:lang w:eastAsia="fr-FR"/>
        </w:rPr>
        <w:br/>
        <w:t>III. - Le troisième alinéa de l'article L. 524-1 du même code est complété par une phrase ainsi rédigée :</w:t>
      </w:r>
      <w:r w:rsidRPr="006525EC">
        <w:rPr>
          <w:rFonts w:ascii="Arial" w:eastAsia="Times New Roman" w:hAnsi="Arial" w:cs="Arial"/>
          <w:color w:val="000000"/>
          <w:sz w:val="19"/>
          <w:szCs w:val="19"/>
          <w:lang w:eastAsia="fr-FR"/>
        </w:rPr>
        <w:br/>
        <w:t>« Les ressortissants des Etats membres de la Communauté européenne et des autres Etats parties à l'accord sur l'Espace économique européen, entrés en France pour y chercher un emploi et qui s'y maintiennent à ce titre, ne bénéficient pas de l'allocation.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63" w:name="JORFARTI000001113355"/>
      <w:bookmarkEnd w:id="63"/>
      <w:r w:rsidRPr="006525EC">
        <w:rPr>
          <w:rFonts w:ascii="Arial" w:eastAsia="Times New Roman" w:hAnsi="Arial" w:cs="Arial"/>
          <w:b/>
          <w:bCs/>
          <w:color w:val="000000"/>
          <w:sz w:val="23"/>
          <w:szCs w:val="23"/>
          <w:lang w:eastAsia="fr-FR"/>
        </w:rPr>
        <w:t>Article 64</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Le quatrième alinéa de l'article L. 311-9 du code de l'entrée et du séjour des étrangers et du droit d'asile est complété par une phrase ainsi rédigée :</w:t>
      </w:r>
      <w:r w:rsidRPr="006525EC">
        <w:rPr>
          <w:rFonts w:ascii="Arial" w:eastAsia="Times New Roman" w:hAnsi="Arial" w:cs="Arial"/>
          <w:color w:val="000000"/>
          <w:sz w:val="19"/>
          <w:szCs w:val="19"/>
          <w:lang w:eastAsia="fr-FR"/>
        </w:rPr>
        <w:br/>
        <w:t>« Il en va de même pour l'étranger âgé de seize à dix-huit ans révolus pouvant prétendre à un titre de séjour et relevant des dispositions prévues à l'article L. 314-12.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64" w:name="JORFARTI000002077711"/>
      <w:bookmarkEnd w:id="64"/>
      <w:r w:rsidRPr="006525EC">
        <w:rPr>
          <w:rFonts w:ascii="Arial" w:eastAsia="Times New Roman" w:hAnsi="Arial" w:cs="Arial"/>
          <w:b/>
          <w:bCs/>
          <w:color w:val="000000"/>
          <w:sz w:val="23"/>
          <w:szCs w:val="23"/>
          <w:lang w:eastAsia="fr-FR"/>
        </w:rPr>
        <w:t>Article 65</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L'article 108 de la loi n° 2004-809 du 13 août 2004 relative aux libertés et responsabilités locales est ainsi rédigé :</w:t>
      </w:r>
      <w:r w:rsidRPr="006525EC">
        <w:rPr>
          <w:rFonts w:ascii="Arial" w:eastAsia="Times New Roman" w:hAnsi="Arial" w:cs="Arial"/>
          <w:color w:val="000000"/>
          <w:sz w:val="19"/>
          <w:szCs w:val="19"/>
          <w:lang w:eastAsia="fr-FR"/>
        </w:rPr>
        <w:br/>
        <w:t xml:space="preserve">« Art. 108. - Les fonctionnaires qui demandent leur intégration dans la fonction publique territoriale relèvent du régime spécial de la Caisse nationale de retraites des agents des collectivités locales à compter de la date d'effet de l'intégration. Lorsqu'ils réunissent les conditions prévues par la réglementation de ce régime, ils peuvent bénéficier d'une pension rémunérant les services effectifs </w:t>
      </w:r>
      <w:r w:rsidRPr="006525EC">
        <w:rPr>
          <w:rFonts w:ascii="Arial" w:eastAsia="Times New Roman" w:hAnsi="Arial" w:cs="Arial"/>
          <w:color w:val="000000"/>
          <w:sz w:val="19"/>
          <w:szCs w:val="19"/>
          <w:lang w:eastAsia="fr-FR"/>
        </w:rPr>
        <w:lastRenderedPageBreak/>
        <w:t>accomplis, y compris pour l'Etat, antérieurement à l'intégration. En contrepartie, afin d'assurer une compensation financière intégrale des charges ainsi assurées pour le compte de l'Etat, une fraction de la taxe sur la valeur ajoutée visée à l'article 256 du code général des impôts est affectée à la Caisse nationale de retraites des agents des collectivités locales dans des conditions fixées par une loi de finances.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65" w:name="JORFARTI000001886320"/>
      <w:bookmarkEnd w:id="65"/>
      <w:r w:rsidRPr="006525EC">
        <w:rPr>
          <w:rFonts w:ascii="Arial" w:eastAsia="Times New Roman" w:hAnsi="Arial" w:cs="Arial"/>
          <w:b/>
          <w:bCs/>
          <w:color w:val="000000"/>
          <w:sz w:val="23"/>
          <w:szCs w:val="23"/>
          <w:lang w:eastAsia="fr-FR"/>
        </w:rPr>
        <w:t>Article 66</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Le dernier alinéa du III de l'article 2 de la loi n° 2000-108 du 10 février 2000 relative à la modernisation et au développement du service public de l'électricité est complété par les mots : « ou de la tarification spéciale "produit de première nécessité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66" w:name="JORFARTI000001498195"/>
      <w:bookmarkEnd w:id="66"/>
      <w:r w:rsidRPr="006525EC">
        <w:rPr>
          <w:rFonts w:ascii="Arial" w:eastAsia="Times New Roman" w:hAnsi="Arial" w:cs="Arial"/>
          <w:b/>
          <w:bCs/>
          <w:color w:val="000000"/>
          <w:sz w:val="23"/>
          <w:szCs w:val="23"/>
          <w:lang w:eastAsia="fr-FR"/>
        </w:rPr>
        <w:t>Article 67</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Dans le dernier alinéa de l'article 28 de la loi n° 2004-803 du 9 août 2004 relative au service public de l'électricité et du gaz et aux entreprises électriques et gazières, les mots : « jusqu'à l'expiration d'un délai qui ne peut excéder trois ans à compter de la publication de la présente loi » sont remplacés par les mots : « jusqu'au 31 décembre 2007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67" w:name="JORFARTI000002287877"/>
      <w:bookmarkEnd w:id="67"/>
      <w:r w:rsidRPr="006525EC">
        <w:rPr>
          <w:rFonts w:ascii="Arial" w:eastAsia="Times New Roman" w:hAnsi="Arial" w:cs="Arial"/>
          <w:b/>
          <w:bCs/>
          <w:color w:val="000000"/>
          <w:sz w:val="23"/>
          <w:szCs w:val="23"/>
          <w:lang w:eastAsia="fr-FR"/>
        </w:rPr>
        <w:t>Article 68</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Le Gouvernement dépose au Parlement, avant le 1er décembre 2007, un rapport sur l'indemnisation des dommages aux bâtiments causés par la sécheresse survenue durant l'été 2003. Ce rapport dresse notamment un état, par département, des demandes d'indemnisation présentées, des engagements financiers et des paiements effectués dans le cadre du dispositif prévu à l'article 110 de la loi n° 2005-1719 du 30 décembre 2005 de finances pour 2006, ainsi que la liste des communes qui en ont bénéficié. Il évalue l'adéquation des moyens financiers mis en oeuvre aux besoins exprimés, ainsi que la pertinence des critères de reconnaissance de l'état de catastrophe naturelle. Il formule des propositions en vue d'améliorer les conditions d'indemnisation des catastrophes naturelles.</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68" w:name="JORFARTI000001908611"/>
      <w:bookmarkEnd w:id="68"/>
      <w:r w:rsidRPr="006525EC">
        <w:rPr>
          <w:rFonts w:ascii="Arial" w:eastAsia="Times New Roman" w:hAnsi="Arial" w:cs="Arial"/>
          <w:b/>
          <w:bCs/>
          <w:color w:val="000000"/>
          <w:sz w:val="23"/>
          <w:szCs w:val="23"/>
          <w:lang w:eastAsia="fr-FR"/>
        </w:rPr>
        <w:t>Article 69</w:t>
      </w:r>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A la fin du deuxième alinéa de l'article 111 de la loi n° 2004-1484 du 30 décembre 2004 de finances pour 2005, le montant : « 3,2 millions d'euros » est remplacé par le montant : « 6,2 millions d'euros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69" w:name="JORFARTI000002472858"/>
      <w:bookmarkEnd w:id="69"/>
      <w:r w:rsidRPr="006525EC">
        <w:rPr>
          <w:rFonts w:ascii="Arial" w:eastAsia="Times New Roman" w:hAnsi="Arial" w:cs="Arial"/>
          <w:b/>
          <w:bCs/>
          <w:color w:val="000000"/>
          <w:sz w:val="23"/>
          <w:szCs w:val="23"/>
          <w:lang w:eastAsia="fr-FR"/>
        </w:rPr>
        <w:t>Article 70 </w:t>
      </w:r>
      <w:hyperlink r:id="rId15" w:tooltip="En savoir plus sur l'article 70" w:history="1">
        <w:r w:rsidRPr="006525EC">
          <w:rPr>
            <w:rFonts w:ascii="Arial" w:eastAsia="Times New Roman" w:hAnsi="Arial" w:cs="Arial"/>
            <w:b/>
            <w:bCs/>
            <w:color w:val="336699"/>
            <w:sz w:val="23"/>
            <w:szCs w:val="23"/>
            <w:u w:val="single"/>
            <w:lang w:eastAsia="fr-FR"/>
          </w:rPr>
          <w:t>En savoir plus sur cet article...</w:t>
        </w:r>
      </w:hyperlink>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I. - La dernière phrase du dernier alinéa de l'article L. 131-73 du code monétaire et financier est ainsi rédigée :</w:t>
      </w:r>
      <w:r w:rsidRPr="006525EC">
        <w:rPr>
          <w:rFonts w:ascii="Arial" w:eastAsia="Times New Roman" w:hAnsi="Arial" w:cs="Arial"/>
          <w:color w:val="000000"/>
          <w:sz w:val="19"/>
          <w:szCs w:val="19"/>
          <w:lang w:eastAsia="fr-FR"/>
        </w:rPr>
        <w:br/>
        <w:t>« Les frais perçus par le tiré ne peuvent excéder un montant fixé par décret. »</w:t>
      </w:r>
      <w:r w:rsidRPr="006525EC">
        <w:rPr>
          <w:rFonts w:ascii="Arial" w:eastAsia="Times New Roman" w:hAnsi="Arial" w:cs="Arial"/>
          <w:color w:val="000000"/>
          <w:sz w:val="19"/>
          <w:szCs w:val="19"/>
          <w:lang w:eastAsia="fr-FR"/>
        </w:rPr>
        <w:br/>
        <w:t>II. - L'article L. 312-1-1 du même code est complété par un III ainsi rédigé :</w:t>
      </w:r>
      <w:r w:rsidRPr="006525EC">
        <w:rPr>
          <w:rFonts w:ascii="Arial" w:eastAsia="Times New Roman" w:hAnsi="Arial" w:cs="Arial"/>
          <w:color w:val="000000"/>
          <w:sz w:val="19"/>
          <w:szCs w:val="19"/>
          <w:lang w:eastAsia="fr-FR"/>
        </w:rPr>
        <w:br/>
        <w:t>« III. - Le montant des frais bancaires consécutifs à un incident de paiement autre que le rejet d'un chèque est plafonné dans des conditions fixées par décret en fonction de la nature et du montant de l'incident, sans excéder en tout état de cause ce dernier montant.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70" w:name="JORFARTI000001691583"/>
      <w:bookmarkEnd w:id="70"/>
      <w:r w:rsidRPr="006525EC">
        <w:rPr>
          <w:rFonts w:ascii="Arial" w:eastAsia="Times New Roman" w:hAnsi="Arial" w:cs="Arial"/>
          <w:b/>
          <w:bCs/>
          <w:color w:val="000000"/>
          <w:sz w:val="23"/>
          <w:szCs w:val="23"/>
          <w:lang w:eastAsia="fr-FR"/>
        </w:rPr>
        <w:t>Article 71 </w:t>
      </w:r>
      <w:hyperlink r:id="rId16" w:tooltip="En savoir plus sur l'article 71" w:history="1">
        <w:r w:rsidRPr="006525EC">
          <w:rPr>
            <w:rFonts w:ascii="Arial" w:eastAsia="Times New Roman" w:hAnsi="Arial" w:cs="Arial"/>
            <w:b/>
            <w:bCs/>
            <w:color w:val="336699"/>
            <w:sz w:val="23"/>
            <w:szCs w:val="23"/>
            <w:u w:val="single"/>
            <w:lang w:eastAsia="fr-FR"/>
          </w:rPr>
          <w:t>En savoir plus sur cet article...</w:t>
        </w:r>
      </w:hyperlink>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Après l'article L. 331-3 du code de la consommation, il est inséré un article L. 331-3-1 ainsi rédigé :</w:t>
      </w:r>
      <w:r w:rsidRPr="006525EC">
        <w:rPr>
          <w:rFonts w:ascii="Arial" w:eastAsia="Times New Roman" w:hAnsi="Arial" w:cs="Arial"/>
          <w:color w:val="000000"/>
          <w:sz w:val="19"/>
          <w:szCs w:val="19"/>
          <w:lang w:eastAsia="fr-FR"/>
        </w:rPr>
        <w:br/>
        <w:t>« Art. L. 331-3-1. - La saisine du juge aux fins de rétablissement personnel emporte suspension des voies d'exécution, y compris des mesures d'expulsion du logement du débiteur, jusqu'au jugement d'ouverture.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71" w:name="JORFARTI000001113356"/>
      <w:bookmarkEnd w:id="71"/>
      <w:r w:rsidRPr="006525EC">
        <w:rPr>
          <w:rFonts w:ascii="Arial" w:eastAsia="Times New Roman" w:hAnsi="Arial" w:cs="Arial"/>
          <w:b/>
          <w:bCs/>
          <w:color w:val="000000"/>
          <w:sz w:val="23"/>
          <w:szCs w:val="23"/>
          <w:lang w:eastAsia="fr-FR"/>
        </w:rPr>
        <w:lastRenderedPageBreak/>
        <w:t>Article 72 </w:t>
      </w:r>
      <w:hyperlink r:id="rId17" w:tooltip="En savoir plus sur l'article 72" w:history="1">
        <w:r w:rsidRPr="006525EC">
          <w:rPr>
            <w:rFonts w:ascii="Arial" w:eastAsia="Times New Roman" w:hAnsi="Arial" w:cs="Arial"/>
            <w:b/>
            <w:bCs/>
            <w:color w:val="336699"/>
            <w:sz w:val="23"/>
            <w:szCs w:val="23"/>
            <w:u w:val="single"/>
            <w:lang w:eastAsia="fr-FR"/>
          </w:rPr>
          <w:t>En savoir plus sur cet article...</w:t>
        </w:r>
      </w:hyperlink>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L'article L. 331-7-1 du code de la consommation est ainsi modifié :</w:t>
      </w:r>
      <w:r w:rsidRPr="006525EC">
        <w:rPr>
          <w:rFonts w:ascii="Arial" w:eastAsia="Times New Roman" w:hAnsi="Arial" w:cs="Arial"/>
          <w:color w:val="000000"/>
          <w:sz w:val="19"/>
          <w:szCs w:val="19"/>
          <w:lang w:eastAsia="fr-FR"/>
        </w:rPr>
        <w:br/>
        <w:t>1° Après les mots : « elle peut », la fin de la première phrase du premier alinéa est ainsi rédigée : « soit recommander la suspension de l'exigibilité des créances autres qu'alimentaires pour une durée qui ne peut excéder deux ans soit, par une proposition spéciale et motivée, recommander l'effacement partiel des créances. » ;</w:t>
      </w:r>
      <w:r w:rsidRPr="006525EC">
        <w:rPr>
          <w:rFonts w:ascii="Arial" w:eastAsia="Times New Roman" w:hAnsi="Arial" w:cs="Arial"/>
          <w:color w:val="000000"/>
          <w:sz w:val="19"/>
          <w:szCs w:val="19"/>
          <w:lang w:eastAsia="fr-FR"/>
        </w:rPr>
        <w:br/>
        <w:t>2° Après la même phrase, il est inséré une phrase ainsi rédigée :</w:t>
      </w:r>
      <w:r w:rsidRPr="006525EC">
        <w:rPr>
          <w:rFonts w:ascii="Arial" w:eastAsia="Times New Roman" w:hAnsi="Arial" w:cs="Arial"/>
          <w:color w:val="000000"/>
          <w:sz w:val="19"/>
          <w:szCs w:val="19"/>
          <w:lang w:eastAsia="fr-FR"/>
        </w:rPr>
        <w:br/>
        <w:t>« En ce cas, les mesures prévues à l'article L. 331-7 peuvent être mises en oeuvre dès lors que l'effacement partiel des créances les rend possibles. » ;</w:t>
      </w:r>
      <w:r w:rsidRPr="006525EC">
        <w:rPr>
          <w:rFonts w:ascii="Arial" w:eastAsia="Times New Roman" w:hAnsi="Arial" w:cs="Arial"/>
          <w:color w:val="000000"/>
          <w:sz w:val="19"/>
          <w:szCs w:val="19"/>
          <w:lang w:eastAsia="fr-FR"/>
        </w:rPr>
        <w:br/>
        <w:t>3° La première phrase du dernier alinéa est ainsi rédigée :</w:t>
      </w:r>
      <w:r w:rsidRPr="006525EC">
        <w:rPr>
          <w:rFonts w:ascii="Arial" w:eastAsia="Times New Roman" w:hAnsi="Arial" w:cs="Arial"/>
          <w:color w:val="000000"/>
          <w:sz w:val="19"/>
          <w:szCs w:val="19"/>
          <w:lang w:eastAsia="fr-FR"/>
        </w:rPr>
        <w:br/>
        <w:t>« Dans le cas où la commission recommande la suspension de l'exigibilité des créances autres qu'alimentaires, elle réexamine, à l'issue de la période de suspension, la situation du débiteur. » ;</w:t>
      </w:r>
      <w:r w:rsidRPr="006525EC">
        <w:rPr>
          <w:rFonts w:ascii="Arial" w:eastAsia="Times New Roman" w:hAnsi="Arial" w:cs="Arial"/>
          <w:color w:val="000000"/>
          <w:sz w:val="19"/>
          <w:szCs w:val="19"/>
          <w:lang w:eastAsia="fr-FR"/>
        </w:rPr>
        <w:br/>
        <w:t>4° La troisième phrase du dernier alinéa est complétée par les mots : « éventuellement combiné avec les mesures de l'article L. 331-7.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72" w:name="JORFARTI000001498196"/>
      <w:bookmarkEnd w:id="72"/>
      <w:r w:rsidRPr="006525EC">
        <w:rPr>
          <w:rFonts w:ascii="Arial" w:eastAsia="Times New Roman" w:hAnsi="Arial" w:cs="Arial"/>
          <w:b/>
          <w:bCs/>
          <w:color w:val="000000"/>
          <w:sz w:val="23"/>
          <w:szCs w:val="23"/>
          <w:lang w:eastAsia="fr-FR"/>
        </w:rPr>
        <w:t>Article 73 </w:t>
      </w:r>
      <w:hyperlink r:id="rId18" w:tooltip="En savoir plus sur l'article 73" w:history="1">
        <w:r w:rsidRPr="006525EC">
          <w:rPr>
            <w:rFonts w:ascii="Arial" w:eastAsia="Times New Roman" w:hAnsi="Arial" w:cs="Arial"/>
            <w:b/>
            <w:bCs/>
            <w:color w:val="336699"/>
            <w:sz w:val="23"/>
            <w:szCs w:val="23"/>
            <w:u w:val="single"/>
            <w:lang w:eastAsia="fr-FR"/>
          </w:rPr>
          <w:t>En savoir plus sur cet article...</w:t>
        </w:r>
      </w:hyperlink>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I. - L'article L. 332-6 du code de la consommation est complété par un alinéa ainsi rédigé :</w:t>
      </w:r>
      <w:r w:rsidRPr="006525EC">
        <w:rPr>
          <w:rFonts w:ascii="Arial" w:eastAsia="Times New Roman" w:hAnsi="Arial" w:cs="Arial"/>
          <w:color w:val="000000"/>
          <w:sz w:val="19"/>
          <w:szCs w:val="19"/>
          <w:lang w:eastAsia="fr-FR"/>
        </w:rPr>
        <w:br/>
        <w:t>« Nonobstant toute disposition contraire, le juge peut obtenir communication de tout renseignement lui permettant d'apprécier la situation du débiteur et l'évolution possible de celle-ci. »</w:t>
      </w:r>
      <w:r w:rsidRPr="006525EC">
        <w:rPr>
          <w:rFonts w:ascii="Arial" w:eastAsia="Times New Roman" w:hAnsi="Arial" w:cs="Arial"/>
          <w:color w:val="000000"/>
          <w:sz w:val="19"/>
          <w:szCs w:val="19"/>
          <w:lang w:eastAsia="fr-FR"/>
        </w:rPr>
        <w:br/>
        <w:t>II. - Dans le d de l'article L. 334-5 du même code, les mots : « Au dernier » sont remplacés par les mots : « Dans l'avant-dernier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73" w:name="JORFARTI000001113767"/>
      <w:bookmarkEnd w:id="73"/>
      <w:r w:rsidRPr="006525EC">
        <w:rPr>
          <w:rFonts w:ascii="Arial" w:eastAsia="Times New Roman" w:hAnsi="Arial" w:cs="Arial"/>
          <w:b/>
          <w:bCs/>
          <w:color w:val="000000"/>
          <w:sz w:val="23"/>
          <w:szCs w:val="23"/>
          <w:lang w:eastAsia="fr-FR"/>
        </w:rPr>
        <w:t>Article 74 </w:t>
      </w:r>
      <w:hyperlink r:id="rId19" w:tooltip="En savoir plus sur l'article 74" w:history="1">
        <w:r w:rsidRPr="006525EC">
          <w:rPr>
            <w:rFonts w:ascii="Arial" w:eastAsia="Times New Roman" w:hAnsi="Arial" w:cs="Arial"/>
            <w:b/>
            <w:bCs/>
            <w:color w:val="336699"/>
            <w:sz w:val="23"/>
            <w:szCs w:val="23"/>
            <w:u w:val="single"/>
            <w:lang w:eastAsia="fr-FR"/>
          </w:rPr>
          <w:t>En savoir plus sur cet article...</w:t>
        </w:r>
      </w:hyperlink>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Le premier alinéa de l'article L. 332-8 du code de la consommation est ainsi rédigé :</w:t>
      </w:r>
      <w:r w:rsidRPr="006525EC">
        <w:rPr>
          <w:rFonts w:ascii="Arial" w:eastAsia="Times New Roman" w:hAnsi="Arial" w:cs="Arial"/>
          <w:color w:val="000000"/>
          <w:sz w:val="19"/>
          <w:szCs w:val="19"/>
          <w:lang w:eastAsia="fr-FR"/>
        </w:rPr>
        <w:br/>
        <w:t>« Le juge statue sur les éventuelles contestations de créances et prononce la liquidation judiciaire du patrimoine du débiteur, dont sont exclus les biens insaisissables énumérés à l'article 14 de la loi n° 91-650 du 9 juillet 1991 portant réforme des procédures civiles d'exécution, ainsi que les biens dont les frais de vente seraient manifestement disproportionnés au regard de leur valeur vénale et les biens non professionnels indispensables à l'exercice de l'activité professionnelle du débiteur. »</w:t>
      </w:r>
    </w:p>
    <w:p w:rsidR="006525EC" w:rsidRPr="006525EC" w:rsidRDefault="006525EC" w:rsidP="006525EC">
      <w:pPr>
        <w:shd w:val="clear" w:color="auto" w:fill="FFFFFF"/>
        <w:spacing w:beforeAutospacing="1" w:after="0" w:afterAutospacing="1" w:line="240" w:lineRule="auto"/>
        <w:ind w:left="180"/>
        <w:jc w:val="center"/>
        <w:rPr>
          <w:rFonts w:ascii="Arial" w:eastAsia="Times New Roman" w:hAnsi="Arial" w:cs="Arial"/>
          <w:b/>
          <w:bCs/>
          <w:color w:val="000000"/>
          <w:sz w:val="23"/>
          <w:szCs w:val="23"/>
          <w:lang w:eastAsia="fr-FR"/>
        </w:rPr>
      </w:pPr>
      <w:bookmarkStart w:id="74" w:name="JORFARTI000001525412"/>
      <w:bookmarkEnd w:id="74"/>
      <w:r w:rsidRPr="006525EC">
        <w:rPr>
          <w:rFonts w:ascii="Arial" w:eastAsia="Times New Roman" w:hAnsi="Arial" w:cs="Arial"/>
          <w:b/>
          <w:bCs/>
          <w:color w:val="000000"/>
          <w:sz w:val="23"/>
          <w:szCs w:val="23"/>
          <w:lang w:eastAsia="fr-FR"/>
        </w:rPr>
        <w:t>Article 75 </w:t>
      </w:r>
      <w:hyperlink r:id="rId20" w:tooltip="En savoir plus sur l'article 75" w:history="1">
        <w:r w:rsidRPr="006525EC">
          <w:rPr>
            <w:rFonts w:ascii="Arial" w:eastAsia="Times New Roman" w:hAnsi="Arial" w:cs="Arial"/>
            <w:b/>
            <w:bCs/>
            <w:color w:val="336699"/>
            <w:sz w:val="23"/>
            <w:szCs w:val="23"/>
            <w:u w:val="single"/>
            <w:lang w:eastAsia="fr-FR"/>
          </w:rPr>
          <w:t>En savoir plus sur cet article...</w:t>
        </w:r>
      </w:hyperlink>
    </w:p>
    <w:p w:rsidR="006525EC" w:rsidRPr="006525EC" w:rsidRDefault="006525EC" w:rsidP="006525EC">
      <w:pPr>
        <w:shd w:val="clear" w:color="auto" w:fill="FFFFFF"/>
        <w:spacing w:line="240" w:lineRule="auto"/>
        <w:ind w:left="180"/>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La dernière phrase du premier alinéa de l'article L. 332-9 du code de la consommation est ainsi rédigée :</w:t>
      </w:r>
      <w:r w:rsidRPr="006525EC">
        <w:rPr>
          <w:rFonts w:ascii="Arial" w:eastAsia="Times New Roman" w:hAnsi="Arial" w:cs="Arial"/>
          <w:color w:val="000000"/>
          <w:sz w:val="19"/>
          <w:szCs w:val="19"/>
          <w:lang w:eastAsia="fr-FR"/>
        </w:rPr>
        <w:br/>
        <w:t>« Lorsque l'actif réalisé est insuffisant pour désintéresser les créanciers, lorsque le débiteur ne possède rien d'autre que des biens meublants nécessaires à la vie courante et des biens non professionnels indispensables à l'exercice de son activité professionnelle, ou lorsque l'actif n'est constitué que de biens dépourvus de valeur marchande ou dont les frais de vente seraient manifestement disproportionnés au regard de leur valeur vénale, le juge prononce la clôture pour insuffisance d'actif. »</w:t>
      </w:r>
      <w:r w:rsidRPr="006525EC">
        <w:rPr>
          <w:rFonts w:ascii="Arial" w:eastAsia="Times New Roman" w:hAnsi="Arial" w:cs="Arial"/>
          <w:color w:val="000000"/>
          <w:sz w:val="19"/>
          <w:szCs w:val="19"/>
          <w:lang w:eastAsia="fr-FR"/>
        </w:rPr>
        <w:br/>
        <w:t>La présente loi sera exécutée comme loi de l'Etat.</w:t>
      </w:r>
    </w:p>
    <w:p w:rsidR="006525EC" w:rsidRPr="006525EC" w:rsidRDefault="006525EC" w:rsidP="006525EC">
      <w:pPr>
        <w:shd w:val="clear" w:color="auto" w:fill="FFFFFF"/>
        <w:spacing w:before="180" w:after="180" w:line="240" w:lineRule="auto"/>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Fait à Paris, le 5 mars 2007.</w:t>
      </w:r>
    </w:p>
    <w:p w:rsidR="006525EC" w:rsidRPr="006525EC" w:rsidRDefault="006525EC" w:rsidP="006525EC">
      <w:pPr>
        <w:shd w:val="clear" w:color="auto" w:fill="FFFFFF"/>
        <w:spacing w:before="180" w:after="180" w:line="240" w:lineRule="auto"/>
        <w:jc w:val="center"/>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Jacques Chirac</w:t>
      </w:r>
    </w:p>
    <w:p w:rsidR="006525EC" w:rsidRPr="006525EC" w:rsidRDefault="006525EC" w:rsidP="006525EC">
      <w:pPr>
        <w:shd w:val="clear" w:color="auto" w:fill="FFFFFF"/>
        <w:spacing w:before="180" w:after="180" w:line="240" w:lineRule="auto"/>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Par le Président de la République :</w:t>
      </w:r>
    </w:p>
    <w:p w:rsidR="006525EC" w:rsidRPr="006525EC" w:rsidRDefault="006525EC" w:rsidP="006525EC">
      <w:pPr>
        <w:shd w:val="clear" w:color="auto" w:fill="FFFFFF"/>
        <w:spacing w:before="180" w:after="180" w:line="240" w:lineRule="auto"/>
        <w:jc w:val="center"/>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Le Premier ministre,</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Dominique de Villepin</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lastRenderedPageBreak/>
        <w:t>Le ministre d'Etat,</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ministre de l'intérieur</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et de l'aménagement du territoire,</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Nicolas Sarkozy</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Le ministre de l'emploi,</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de la cohésion sociale et du logement,</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Jean-Louis Borloo</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Le ministre de l'économie,</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des finances et de l'industrie,</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Thierry Breton</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Le garde des sceaux, ministre de la justice,</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Pascal Clément</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Le ministre de la santé et des solidarités,</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Xavier Bertrand</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Le ministre de l'agriculture et de la pêche,</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Dominique Bussereau</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Le ministre de la fonction publique,</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Christian Jacob</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Le ministre de l'outre-mer,</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François Baroin</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Le ministre des petites et moyennes entreprises,</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du commerce, de l'artisanat</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et des professions libérales,</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Renaud Dutreil</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Le ministre délégué au budget</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et à la réforme de l'Etat,</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porte-parole du Gouvernement,</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Jean-François Copé</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Le ministre délégué à l'emploi, au travail</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et à l'insertion professionnelle des jeunes,</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Gérard Larcher</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La ministre déléguée à la cohésion sociale</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lastRenderedPageBreak/>
        <w:t>et à la parité,</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Catherine Vautrin</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Le ministre délégué</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aux collectivités territoriales,</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Brice Hortefeux</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Le ministre délégué à la sécurité sociale,</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aux personnes âgées,</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aux personnes handicapées</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et à la famille,</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Philippe Bas</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Le ministre délégué à l'industrie,</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François Loos</w:t>
      </w:r>
    </w:p>
    <w:p w:rsidR="006525EC" w:rsidRPr="006525EC" w:rsidRDefault="006525EC" w:rsidP="006525EC">
      <w:pPr>
        <w:shd w:val="clear" w:color="auto" w:fill="FFFFFF"/>
        <w:spacing w:line="240" w:lineRule="auto"/>
        <w:rPr>
          <w:rFonts w:ascii="Arial" w:eastAsia="Times New Roman" w:hAnsi="Arial" w:cs="Arial"/>
          <w:color w:val="000000"/>
          <w:sz w:val="19"/>
          <w:szCs w:val="19"/>
          <w:lang w:eastAsia="fr-FR"/>
        </w:rPr>
      </w:pPr>
      <w:r w:rsidRPr="006525EC">
        <w:rPr>
          <w:rFonts w:ascii="Arial" w:eastAsia="Times New Roman" w:hAnsi="Arial" w:cs="Arial"/>
          <w:color w:val="000000"/>
          <w:sz w:val="19"/>
          <w:szCs w:val="19"/>
          <w:lang w:eastAsia="fr-FR"/>
        </w:rPr>
        <w:br/>
        <w:t>(1) Travaux préparatoires : loi n° 2007-290.</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Sénat :</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Projet de loi n° 170 (2006-2007) ;</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Rapport de M. Bernard Seillier, au nom de la commission des affaires sociales, n° 181 (2006-2007) ;</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Avis de M. Dominique Braye, au nom de la commission des affaires économiques, n° 174 (2006-2007) ;</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Avis de M. Pierre Jarlier, au nom de la commission des lois, n° 175 (2006-2007) ;</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Discussion les 30, 31 janvier et 1er février 2007 et adoption, après déclaration d'urgence, le 1er février 2007.</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Assemblée nationale :</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Projet de loi, adopté par le Sénat, n° 3656 ;</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Rapport de Mme Christine Boutin, au nom de la commission des affaires culturelles, n° 3671 ;</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Avis de M. Jérôme Bignon, au nom de la commission des affaires économiques, n° 3675 ;</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Avis de M. Georges Fenech, au nom de la commission des lois, n° 3685 ;</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Discussion les 15, 20 et 21 février 2007 et adoption le 21 février 2007.</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Sénat :</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Projet de loi, modifié par l'Assemblée nationale, n° 260 (2006-2007) ;</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Rapport de M. Bernard Seillier, au nom de la commission mixte paritaire, n° 261 (2006-2007) ;</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Discussion et adoption le 22 février 2007 (2006-2007).</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Assemblée nationale :</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br/>
        <w:t>Rapport de Mme Christine Boutin, au nom de la commission mixte paritaire, n° 3767 ;</w:t>
      </w:r>
      <w:r w:rsidRPr="006525EC">
        <w:rPr>
          <w:rFonts w:ascii="Arial" w:eastAsia="Times New Roman" w:hAnsi="Arial" w:cs="Arial"/>
          <w:color w:val="000000"/>
          <w:sz w:val="19"/>
          <w:szCs w:val="19"/>
          <w:lang w:eastAsia="fr-FR"/>
        </w:rPr>
        <w:br/>
      </w:r>
      <w:r w:rsidRPr="006525EC">
        <w:rPr>
          <w:rFonts w:ascii="Arial" w:eastAsia="Times New Roman" w:hAnsi="Arial" w:cs="Arial"/>
          <w:color w:val="000000"/>
          <w:sz w:val="19"/>
          <w:szCs w:val="19"/>
          <w:lang w:eastAsia="fr-FR"/>
        </w:rPr>
        <w:lastRenderedPageBreak/>
        <w:br/>
        <w:t>Discussion et adoption le 22 février 2007.</w:t>
      </w:r>
    </w:p>
    <w:p w:rsidR="00A520EC" w:rsidRDefault="00A520EC">
      <w:bookmarkStart w:id="75" w:name="_GoBack"/>
      <w:bookmarkEnd w:id="75"/>
    </w:p>
    <w:sectPr w:rsidR="00A52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5569E"/>
    <w:multiLevelType w:val="multilevel"/>
    <w:tmpl w:val="6C3CC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734538"/>
    <w:multiLevelType w:val="multilevel"/>
    <w:tmpl w:val="4D40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5EC"/>
    <w:rsid w:val="006525EC"/>
    <w:rsid w:val="00A520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E556B-C309-467D-9FAA-4D5145B3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222171">
      <w:bodyDiv w:val="1"/>
      <w:marLeft w:val="0"/>
      <w:marRight w:val="0"/>
      <w:marTop w:val="0"/>
      <w:marBottom w:val="0"/>
      <w:divBdr>
        <w:top w:val="none" w:sz="0" w:space="0" w:color="auto"/>
        <w:left w:val="none" w:sz="0" w:space="0" w:color="auto"/>
        <w:bottom w:val="none" w:sz="0" w:space="0" w:color="auto"/>
        <w:right w:val="none" w:sz="0" w:space="0" w:color="auto"/>
      </w:divBdr>
      <w:divsChild>
        <w:div w:id="755319952">
          <w:marLeft w:val="0"/>
          <w:marRight w:val="0"/>
          <w:marTop w:val="0"/>
          <w:marBottom w:val="450"/>
          <w:divBdr>
            <w:top w:val="none" w:sz="0" w:space="0" w:color="auto"/>
            <w:left w:val="none" w:sz="0" w:space="0" w:color="auto"/>
            <w:bottom w:val="none" w:sz="0" w:space="0" w:color="auto"/>
            <w:right w:val="none" w:sz="0" w:space="0" w:color="auto"/>
          </w:divBdr>
          <w:divsChild>
            <w:div w:id="28916234">
              <w:marLeft w:val="0"/>
              <w:marRight w:val="0"/>
              <w:marTop w:val="0"/>
              <w:marBottom w:val="450"/>
              <w:divBdr>
                <w:top w:val="none" w:sz="0" w:space="0" w:color="auto"/>
                <w:left w:val="none" w:sz="0" w:space="0" w:color="auto"/>
                <w:bottom w:val="none" w:sz="0" w:space="0" w:color="auto"/>
                <w:right w:val="none" w:sz="0" w:space="0" w:color="auto"/>
              </w:divBdr>
            </w:div>
          </w:divsChild>
        </w:div>
        <w:div w:id="1999066933">
          <w:marLeft w:val="0"/>
          <w:marRight w:val="0"/>
          <w:marTop w:val="0"/>
          <w:marBottom w:val="0"/>
          <w:divBdr>
            <w:top w:val="none" w:sz="0" w:space="0" w:color="auto"/>
            <w:left w:val="none" w:sz="0" w:space="0" w:color="auto"/>
            <w:bottom w:val="none" w:sz="0" w:space="0" w:color="auto"/>
            <w:right w:val="none" w:sz="0" w:space="0" w:color="auto"/>
          </w:divBdr>
        </w:div>
        <w:div w:id="1369644241">
          <w:marLeft w:val="0"/>
          <w:marRight w:val="0"/>
          <w:marTop w:val="0"/>
          <w:marBottom w:val="0"/>
          <w:divBdr>
            <w:top w:val="none" w:sz="0" w:space="0" w:color="auto"/>
            <w:left w:val="none" w:sz="0" w:space="0" w:color="auto"/>
            <w:bottom w:val="none" w:sz="0" w:space="0" w:color="auto"/>
            <w:right w:val="none" w:sz="0" w:space="0" w:color="auto"/>
          </w:divBdr>
          <w:divsChild>
            <w:div w:id="872694861">
              <w:marLeft w:val="0"/>
              <w:marRight w:val="0"/>
              <w:marTop w:val="450"/>
              <w:marBottom w:val="300"/>
              <w:divBdr>
                <w:top w:val="none" w:sz="0" w:space="0" w:color="auto"/>
                <w:left w:val="none" w:sz="0" w:space="0" w:color="auto"/>
                <w:bottom w:val="none" w:sz="0" w:space="0" w:color="auto"/>
                <w:right w:val="none" w:sz="0" w:space="0" w:color="auto"/>
              </w:divBdr>
            </w:div>
            <w:div w:id="1692947378">
              <w:marLeft w:val="0"/>
              <w:marRight w:val="0"/>
              <w:marTop w:val="525"/>
              <w:marBottom w:val="525"/>
              <w:divBdr>
                <w:top w:val="none" w:sz="0" w:space="0" w:color="auto"/>
                <w:left w:val="none" w:sz="0" w:space="0" w:color="auto"/>
                <w:bottom w:val="none" w:sz="0" w:space="0" w:color="auto"/>
                <w:right w:val="none" w:sz="0" w:space="0" w:color="auto"/>
              </w:divBdr>
            </w:div>
            <w:div w:id="2133550200">
              <w:marLeft w:val="0"/>
              <w:marRight w:val="0"/>
              <w:marTop w:val="525"/>
              <w:marBottom w:val="525"/>
              <w:divBdr>
                <w:top w:val="none" w:sz="0" w:space="0" w:color="auto"/>
                <w:left w:val="none" w:sz="0" w:space="0" w:color="auto"/>
                <w:bottom w:val="none" w:sz="0" w:space="0" w:color="auto"/>
                <w:right w:val="none" w:sz="0" w:space="0" w:color="auto"/>
              </w:divBdr>
            </w:div>
            <w:div w:id="1689526318">
              <w:marLeft w:val="0"/>
              <w:marRight w:val="0"/>
              <w:marTop w:val="525"/>
              <w:marBottom w:val="525"/>
              <w:divBdr>
                <w:top w:val="none" w:sz="0" w:space="0" w:color="auto"/>
                <w:left w:val="none" w:sz="0" w:space="0" w:color="auto"/>
                <w:bottom w:val="none" w:sz="0" w:space="0" w:color="auto"/>
                <w:right w:val="none" w:sz="0" w:space="0" w:color="auto"/>
              </w:divBdr>
            </w:div>
            <w:div w:id="110781048">
              <w:marLeft w:val="0"/>
              <w:marRight w:val="0"/>
              <w:marTop w:val="525"/>
              <w:marBottom w:val="525"/>
              <w:divBdr>
                <w:top w:val="none" w:sz="0" w:space="0" w:color="auto"/>
                <w:left w:val="none" w:sz="0" w:space="0" w:color="auto"/>
                <w:bottom w:val="none" w:sz="0" w:space="0" w:color="auto"/>
                <w:right w:val="none" w:sz="0" w:space="0" w:color="auto"/>
              </w:divBdr>
            </w:div>
            <w:div w:id="978539562">
              <w:marLeft w:val="0"/>
              <w:marRight w:val="0"/>
              <w:marTop w:val="525"/>
              <w:marBottom w:val="525"/>
              <w:divBdr>
                <w:top w:val="none" w:sz="0" w:space="0" w:color="auto"/>
                <w:left w:val="none" w:sz="0" w:space="0" w:color="auto"/>
                <w:bottom w:val="none" w:sz="0" w:space="0" w:color="auto"/>
                <w:right w:val="none" w:sz="0" w:space="0" w:color="auto"/>
              </w:divBdr>
            </w:div>
            <w:div w:id="37441355">
              <w:marLeft w:val="0"/>
              <w:marRight w:val="0"/>
              <w:marTop w:val="525"/>
              <w:marBottom w:val="525"/>
              <w:divBdr>
                <w:top w:val="none" w:sz="0" w:space="0" w:color="auto"/>
                <w:left w:val="none" w:sz="0" w:space="0" w:color="auto"/>
                <w:bottom w:val="none" w:sz="0" w:space="0" w:color="auto"/>
                <w:right w:val="none" w:sz="0" w:space="0" w:color="auto"/>
              </w:divBdr>
            </w:div>
            <w:div w:id="383527139">
              <w:marLeft w:val="0"/>
              <w:marRight w:val="0"/>
              <w:marTop w:val="525"/>
              <w:marBottom w:val="525"/>
              <w:divBdr>
                <w:top w:val="none" w:sz="0" w:space="0" w:color="auto"/>
                <w:left w:val="none" w:sz="0" w:space="0" w:color="auto"/>
                <w:bottom w:val="none" w:sz="0" w:space="0" w:color="auto"/>
                <w:right w:val="none" w:sz="0" w:space="0" w:color="auto"/>
              </w:divBdr>
            </w:div>
            <w:div w:id="457456679">
              <w:marLeft w:val="0"/>
              <w:marRight w:val="0"/>
              <w:marTop w:val="525"/>
              <w:marBottom w:val="525"/>
              <w:divBdr>
                <w:top w:val="none" w:sz="0" w:space="0" w:color="auto"/>
                <w:left w:val="none" w:sz="0" w:space="0" w:color="auto"/>
                <w:bottom w:val="none" w:sz="0" w:space="0" w:color="auto"/>
                <w:right w:val="none" w:sz="0" w:space="0" w:color="auto"/>
              </w:divBdr>
            </w:div>
            <w:div w:id="871768162">
              <w:marLeft w:val="0"/>
              <w:marRight w:val="0"/>
              <w:marTop w:val="525"/>
              <w:marBottom w:val="525"/>
              <w:divBdr>
                <w:top w:val="none" w:sz="0" w:space="0" w:color="auto"/>
                <w:left w:val="none" w:sz="0" w:space="0" w:color="auto"/>
                <w:bottom w:val="none" w:sz="0" w:space="0" w:color="auto"/>
                <w:right w:val="none" w:sz="0" w:space="0" w:color="auto"/>
              </w:divBdr>
            </w:div>
            <w:div w:id="1836415098">
              <w:marLeft w:val="0"/>
              <w:marRight w:val="0"/>
              <w:marTop w:val="525"/>
              <w:marBottom w:val="525"/>
              <w:divBdr>
                <w:top w:val="none" w:sz="0" w:space="0" w:color="auto"/>
                <w:left w:val="none" w:sz="0" w:space="0" w:color="auto"/>
                <w:bottom w:val="none" w:sz="0" w:space="0" w:color="auto"/>
                <w:right w:val="none" w:sz="0" w:space="0" w:color="auto"/>
              </w:divBdr>
            </w:div>
            <w:div w:id="2087336794">
              <w:marLeft w:val="0"/>
              <w:marRight w:val="0"/>
              <w:marTop w:val="525"/>
              <w:marBottom w:val="525"/>
              <w:divBdr>
                <w:top w:val="none" w:sz="0" w:space="0" w:color="auto"/>
                <w:left w:val="none" w:sz="0" w:space="0" w:color="auto"/>
                <w:bottom w:val="none" w:sz="0" w:space="0" w:color="auto"/>
                <w:right w:val="none" w:sz="0" w:space="0" w:color="auto"/>
              </w:divBdr>
            </w:div>
            <w:div w:id="1959530694">
              <w:marLeft w:val="0"/>
              <w:marRight w:val="0"/>
              <w:marTop w:val="525"/>
              <w:marBottom w:val="525"/>
              <w:divBdr>
                <w:top w:val="none" w:sz="0" w:space="0" w:color="auto"/>
                <w:left w:val="none" w:sz="0" w:space="0" w:color="auto"/>
                <w:bottom w:val="none" w:sz="0" w:space="0" w:color="auto"/>
                <w:right w:val="none" w:sz="0" w:space="0" w:color="auto"/>
              </w:divBdr>
            </w:div>
            <w:div w:id="192041701">
              <w:marLeft w:val="0"/>
              <w:marRight w:val="0"/>
              <w:marTop w:val="525"/>
              <w:marBottom w:val="525"/>
              <w:divBdr>
                <w:top w:val="none" w:sz="0" w:space="0" w:color="auto"/>
                <w:left w:val="none" w:sz="0" w:space="0" w:color="auto"/>
                <w:bottom w:val="none" w:sz="0" w:space="0" w:color="auto"/>
                <w:right w:val="none" w:sz="0" w:space="0" w:color="auto"/>
              </w:divBdr>
            </w:div>
            <w:div w:id="1156459356">
              <w:marLeft w:val="0"/>
              <w:marRight w:val="0"/>
              <w:marTop w:val="525"/>
              <w:marBottom w:val="525"/>
              <w:divBdr>
                <w:top w:val="none" w:sz="0" w:space="0" w:color="auto"/>
                <w:left w:val="none" w:sz="0" w:space="0" w:color="auto"/>
                <w:bottom w:val="none" w:sz="0" w:space="0" w:color="auto"/>
                <w:right w:val="none" w:sz="0" w:space="0" w:color="auto"/>
              </w:divBdr>
            </w:div>
            <w:div w:id="2127039111">
              <w:marLeft w:val="0"/>
              <w:marRight w:val="0"/>
              <w:marTop w:val="525"/>
              <w:marBottom w:val="525"/>
              <w:divBdr>
                <w:top w:val="none" w:sz="0" w:space="0" w:color="auto"/>
                <w:left w:val="none" w:sz="0" w:space="0" w:color="auto"/>
                <w:bottom w:val="none" w:sz="0" w:space="0" w:color="auto"/>
                <w:right w:val="none" w:sz="0" w:space="0" w:color="auto"/>
              </w:divBdr>
            </w:div>
            <w:div w:id="1588029951">
              <w:marLeft w:val="0"/>
              <w:marRight w:val="0"/>
              <w:marTop w:val="525"/>
              <w:marBottom w:val="525"/>
              <w:divBdr>
                <w:top w:val="none" w:sz="0" w:space="0" w:color="auto"/>
                <w:left w:val="none" w:sz="0" w:space="0" w:color="auto"/>
                <w:bottom w:val="none" w:sz="0" w:space="0" w:color="auto"/>
                <w:right w:val="none" w:sz="0" w:space="0" w:color="auto"/>
              </w:divBdr>
            </w:div>
            <w:div w:id="1977175459">
              <w:marLeft w:val="0"/>
              <w:marRight w:val="0"/>
              <w:marTop w:val="525"/>
              <w:marBottom w:val="525"/>
              <w:divBdr>
                <w:top w:val="none" w:sz="0" w:space="0" w:color="auto"/>
                <w:left w:val="none" w:sz="0" w:space="0" w:color="auto"/>
                <w:bottom w:val="none" w:sz="0" w:space="0" w:color="auto"/>
                <w:right w:val="none" w:sz="0" w:space="0" w:color="auto"/>
              </w:divBdr>
            </w:div>
            <w:div w:id="2128968147">
              <w:marLeft w:val="0"/>
              <w:marRight w:val="0"/>
              <w:marTop w:val="525"/>
              <w:marBottom w:val="525"/>
              <w:divBdr>
                <w:top w:val="none" w:sz="0" w:space="0" w:color="auto"/>
                <w:left w:val="none" w:sz="0" w:space="0" w:color="auto"/>
                <w:bottom w:val="none" w:sz="0" w:space="0" w:color="auto"/>
                <w:right w:val="none" w:sz="0" w:space="0" w:color="auto"/>
              </w:divBdr>
            </w:div>
            <w:div w:id="829490967">
              <w:marLeft w:val="0"/>
              <w:marRight w:val="0"/>
              <w:marTop w:val="525"/>
              <w:marBottom w:val="525"/>
              <w:divBdr>
                <w:top w:val="none" w:sz="0" w:space="0" w:color="auto"/>
                <w:left w:val="none" w:sz="0" w:space="0" w:color="auto"/>
                <w:bottom w:val="none" w:sz="0" w:space="0" w:color="auto"/>
                <w:right w:val="none" w:sz="0" w:space="0" w:color="auto"/>
              </w:divBdr>
            </w:div>
            <w:div w:id="429665233">
              <w:marLeft w:val="0"/>
              <w:marRight w:val="0"/>
              <w:marTop w:val="525"/>
              <w:marBottom w:val="525"/>
              <w:divBdr>
                <w:top w:val="none" w:sz="0" w:space="0" w:color="auto"/>
                <w:left w:val="none" w:sz="0" w:space="0" w:color="auto"/>
                <w:bottom w:val="none" w:sz="0" w:space="0" w:color="auto"/>
                <w:right w:val="none" w:sz="0" w:space="0" w:color="auto"/>
              </w:divBdr>
            </w:div>
            <w:div w:id="1970167778">
              <w:marLeft w:val="0"/>
              <w:marRight w:val="0"/>
              <w:marTop w:val="525"/>
              <w:marBottom w:val="525"/>
              <w:divBdr>
                <w:top w:val="none" w:sz="0" w:space="0" w:color="auto"/>
                <w:left w:val="none" w:sz="0" w:space="0" w:color="auto"/>
                <w:bottom w:val="none" w:sz="0" w:space="0" w:color="auto"/>
                <w:right w:val="none" w:sz="0" w:space="0" w:color="auto"/>
              </w:divBdr>
            </w:div>
            <w:div w:id="63720222">
              <w:marLeft w:val="0"/>
              <w:marRight w:val="0"/>
              <w:marTop w:val="525"/>
              <w:marBottom w:val="525"/>
              <w:divBdr>
                <w:top w:val="none" w:sz="0" w:space="0" w:color="auto"/>
                <w:left w:val="none" w:sz="0" w:space="0" w:color="auto"/>
                <w:bottom w:val="none" w:sz="0" w:space="0" w:color="auto"/>
                <w:right w:val="none" w:sz="0" w:space="0" w:color="auto"/>
              </w:divBdr>
            </w:div>
            <w:div w:id="1831406591">
              <w:marLeft w:val="0"/>
              <w:marRight w:val="0"/>
              <w:marTop w:val="525"/>
              <w:marBottom w:val="525"/>
              <w:divBdr>
                <w:top w:val="none" w:sz="0" w:space="0" w:color="auto"/>
                <w:left w:val="none" w:sz="0" w:space="0" w:color="auto"/>
                <w:bottom w:val="none" w:sz="0" w:space="0" w:color="auto"/>
                <w:right w:val="none" w:sz="0" w:space="0" w:color="auto"/>
              </w:divBdr>
            </w:div>
            <w:div w:id="1203252482">
              <w:marLeft w:val="0"/>
              <w:marRight w:val="0"/>
              <w:marTop w:val="525"/>
              <w:marBottom w:val="525"/>
              <w:divBdr>
                <w:top w:val="none" w:sz="0" w:space="0" w:color="auto"/>
                <w:left w:val="none" w:sz="0" w:space="0" w:color="auto"/>
                <w:bottom w:val="none" w:sz="0" w:space="0" w:color="auto"/>
                <w:right w:val="none" w:sz="0" w:space="0" w:color="auto"/>
              </w:divBdr>
            </w:div>
            <w:div w:id="863786759">
              <w:marLeft w:val="0"/>
              <w:marRight w:val="0"/>
              <w:marTop w:val="525"/>
              <w:marBottom w:val="525"/>
              <w:divBdr>
                <w:top w:val="none" w:sz="0" w:space="0" w:color="auto"/>
                <w:left w:val="none" w:sz="0" w:space="0" w:color="auto"/>
                <w:bottom w:val="none" w:sz="0" w:space="0" w:color="auto"/>
                <w:right w:val="none" w:sz="0" w:space="0" w:color="auto"/>
              </w:divBdr>
            </w:div>
            <w:div w:id="1109741409">
              <w:marLeft w:val="0"/>
              <w:marRight w:val="0"/>
              <w:marTop w:val="525"/>
              <w:marBottom w:val="525"/>
              <w:divBdr>
                <w:top w:val="none" w:sz="0" w:space="0" w:color="auto"/>
                <w:left w:val="none" w:sz="0" w:space="0" w:color="auto"/>
                <w:bottom w:val="none" w:sz="0" w:space="0" w:color="auto"/>
                <w:right w:val="none" w:sz="0" w:space="0" w:color="auto"/>
              </w:divBdr>
            </w:div>
            <w:div w:id="1459836014">
              <w:marLeft w:val="0"/>
              <w:marRight w:val="0"/>
              <w:marTop w:val="525"/>
              <w:marBottom w:val="525"/>
              <w:divBdr>
                <w:top w:val="none" w:sz="0" w:space="0" w:color="auto"/>
                <w:left w:val="none" w:sz="0" w:space="0" w:color="auto"/>
                <w:bottom w:val="none" w:sz="0" w:space="0" w:color="auto"/>
                <w:right w:val="none" w:sz="0" w:space="0" w:color="auto"/>
              </w:divBdr>
            </w:div>
            <w:div w:id="428042165">
              <w:marLeft w:val="0"/>
              <w:marRight w:val="0"/>
              <w:marTop w:val="525"/>
              <w:marBottom w:val="525"/>
              <w:divBdr>
                <w:top w:val="none" w:sz="0" w:space="0" w:color="auto"/>
                <w:left w:val="none" w:sz="0" w:space="0" w:color="auto"/>
                <w:bottom w:val="none" w:sz="0" w:space="0" w:color="auto"/>
                <w:right w:val="none" w:sz="0" w:space="0" w:color="auto"/>
              </w:divBdr>
            </w:div>
            <w:div w:id="571353921">
              <w:marLeft w:val="0"/>
              <w:marRight w:val="0"/>
              <w:marTop w:val="525"/>
              <w:marBottom w:val="525"/>
              <w:divBdr>
                <w:top w:val="none" w:sz="0" w:space="0" w:color="auto"/>
                <w:left w:val="none" w:sz="0" w:space="0" w:color="auto"/>
                <w:bottom w:val="none" w:sz="0" w:space="0" w:color="auto"/>
                <w:right w:val="none" w:sz="0" w:space="0" w:color="auto"/>
              </w:divBdr>
            </w:div>
            <w:div w:id="1691183953">
              <w:marLeft w:val="0"/>
              <w:marRight w:val="0"/>
              <w:marTop w:val="525"/>
              <w:marBottom w:val="525"/>
              <w:divBdr>
                <w:top w:val="none" w:sz="0" w:space="0" w:color="auto"/>
                <w:left w:val="none" w:sz="0" w:space="0" w:color="auto"/>
                <w:bottom w:val="none" w:sz="0" w:space="0" w:color="auto"/>
                <w:right w:val="none" w:sz="0" w:space="0" w:color="auto"/>
              </w:divBdr>
            </w:div>
            <w:div w:id="748159268">
              <w:marLeft w:val="0"/>
              <w:marRight w:val="0"/>
              <w:marTop w:val="525"/>
              <w:marBottom w:val="525"/>
              <w:divBdr>
                <w:top w:val="none" w:sz="0" w:space="0" w:color="auto"/>
                <w:left w:val="none" w:sz="0" w:space="0" w:color="auto"/>
                <w:bottom w:val="none" w:sz="0" w:space="0" w:color="auto"/>
                <w:right w:val="none" w:sz="0" w:space="0" w:color="auto"/>
              </w:divBdr>
            </w:div>
            <w:div w:id="1042678935">
              <w:marLeft w:val="0"/>
              <w:marRight w:val="0"/>
              <w:marTop w:val="525"/>
              <w:marBottom w:val="525"/>
              <w:divBdr>
                <w:top w:val="none" w:sz="0" w:space="0" w:color="auto"/>
                <w:left w:val="none" w:sz="0" w:space="0" w:color="auto"/>
                <w:bottom w:val="none" w:sz="0" w:space="0" w:color="auto"/>
                <w:right w:val="none" w:sz="0" w:space="0" w:color="auto"/>
              </w:divBdr>
            </w:div>
            <w:div w:id="236867288">
              <w:marLeft w:val="0"/>
              <w:marRight w:val="0"/>
              <w:marTop w:val="525"/>
              <w:marBottom w:val="525"/>
              <w:divBdr>
                <w:top w:val="none" w:sz="0" w:space="0" w:color="auto"/>
                <w:left w:val="none" w:sz="0" w:space="0" w:color="auto"/>
                <w:bottom w:val="none" w:sz="0" w:space="0" w:color="auto"/>
                <w:right w:val="none" w:sz="0" w:space="0" w:color="auto"/>
              </w:divBdr>
            </w:div>
            <w:div w:id="1708866989">
              <w:marLeft w:val="0"/>
              <w:marRight w:val="0"/>
              <w:marTop w:val="525"/>
              <w:marBottom w:val="525"/>
              <w:divBdr>
                <w:top w:val="none" w:sz="0" w:space="0" w:color="auto"/>
                <w:left w:val="none" w:sz="0" w:space="0" w:color="auto"/>
                <w:bottom w:val="none" w:sz="0" w:space="0" w:color="auto"/>
                <w:right w:val="none" w:sz="0" w:space="0" w:color="auto"/>
              </w:divBdr>
            </w:div>
            <w:div w:id="935551344">
              <w:marLeft w:val="0"/>
              <w:marRight w:val="0"/>
              <w:marTop w:val="525"/>
              <w:marBottom w:val="525"/>
              <w:divBdr>
                <w:top w:val="none" w:sz="0" w:space="0" w:color="auto"/>
                <w:left w:val="none" w:sz="0" w:space="0" w:color="auto"/>
                <w:bottom w:val="none" w:sz="0" w:space="0" w:color="auto"/>
                <w:right w:val="none" w:sz="0" w:space="0" w:color="auto"/>
              </w:divBdr>
            </w:div>
            <w:div w:id="680935038">
              <w:marLeft w:val="0"/>
              <w:marRight w:val="0"/>
              <w:marTop w:val="525"/>
              <w:marBottom w:val="525"/>
              <w:divBdr>
                <w:top w:val="none" w:sz="0" w:space="0" w:color="auto"/>
                <w:left w:val="none" w:sz="0" w:space="0" w:color="auto"/>
                <w:bottom w:val="none" w:sz="0" w:space="0" w:color="auto"/>
                <w:right w:val="none" w:sz="0" w:space="0" w:color="auto"/>
              </w:divBdr>
            </w:div>
            <w:div w:id="276374567">
              <w:marLeft w:val="0"/>
              <w:marRight w:val="0"/>
              <w:marTop w:val="525"/>
              <w:marBottom w:val="525"/>
              <w:divBdr>
                <w:top w:val="none" w:sz="0" w:space="0" w:color="auto"/>
                <w:left w:val="none" w:sz="0" w:space="0" w:color="auto"/>
                <w:bottom w:val="none" w:sz="0" w:space="0" w:color="auto"/>
                <w:right w:val="none" w:sz="0" w:space="0" w:color="auto"/>
              </w:divBdr>
            </w:div>
            <w:div w:id="1910725017">
              <w:marLeft w:val="0"/>
              <w:marRight w:val="0"/>
              <w:marTop w:val="525"/>
              <w:marBottom w:val="525"/>
              <w:divBdr>
                <w:top w:val="none" w:sz="0" w:space="0" w:color="auto"/>
                <w:left w:val="none" w:sz="0" w:space="0" w:color="auto"/>
                <w:bottom w:val="none" w:sz="0" w:space="0" w:color="auto"/>
                <w:right w:val="none" w:sz="0" w:space="0" w:color="auto"/>
              </w:divBdr>
            </w:div>
            <w:div w:id="1889409999">
              <w:marLeft w:val="0"/>
              <w:marRight w:val="0"/>
              <w:marTop w:val="525"/>
              <w:marBottom w:val="525"/>
              <w:divBdr>
                <w:top w:val="none" w:sz="0" w:space="0" w:color="auto"/>
                <w:left w:val="none" w:sz="0" w:space="0" w:color="auto"/>
                <w:bottom w:val="none" w:sz="0" w:space="0" w:color="auto"/>
                <w:right w:val="none" w:sz="0" w:space="0" w:color="auto"/>
              </w:divBdr>
            </w:div>
            <w:div w:id="1663580605">
              <w:marLeft w:val="0"/>
              <w:marRight w:val="0"/>
              <w:marTop w:val="525"/>
              <w:marBottom w:val="525"/>
              <w:divBdr>
                <w:top w:val="none" w:sz="0" w:space="0" w:color="auto"/>
                <w:left w:val="none" w:sz="0" w:space="0" w:color="auto"/>
                <w:bottom w:val="none" w:sz="0" w:space="0" w:color="auto"/>
                <w:right w:val="none" w:sz="0" w:space="0" w:color="auto"/>
              </w:divBdr>
            </w:div>
            <w:div w:id="545487210">
              <w:marLeft w:val="0"/>
              <w:marRight w:val="0"/>
              <w:marTop w:val="525"/>
              <w:marBottom w:val="525"/>
              <w:divBdr>
                <w:top w:val="none" w:sz="0" w:space="0" w:color="auto"/>
                <w:left w:val="none" w:sz="0" w:space="0" w:color="auto"/>
                <w:bottom w:val="none" w:sz="0" w:space="0" w:color="auto"/>
                <w:right w:val="none" w:sz="0" w:space="0" w:color="auto"/>
              </w:divBdr>
            </w:div>
            <w:div w:id="2117360930">
              <w:marLeft w:val="0"/>
              <w:marRight w:val="0"/>
              <w:marTop w:val="525"/>
              <w:marBottom w:val="525"/>
              <w:divBdr>
                <w:top w:val="none" w:sz="0" w:space="0" w:color="auto"/>
                <w:left w:val="none" w:sz="0" w:space="0" w:color="auto"/>
                <w:bottom w:val="none" w:sz="0" w:space="0" w:color="auto"/>
                <w:right w:val="none" w:sz="0" w:space="0" w:color="auto"/>
              </w:divBdr>
            </w:div>
            <w:div w:id="73474974">
              <w:marLeft w:val="0"/>
              <w:marRight w:val="0"/>
              <w:marTop w:val="525"/>
              <w:marBottom w:val="525"/>
              <w:divBdr>
                <w:top w:val="none" w:sz="0" w:space="0" w:color="auto"/>
                <w:left w:val="none" w:sz="0" w:space="0" w:color="auto"/>
                <w:bottom w:val="none" w:sz="0" w:space="0" w:color="auto"/>
                <w:right w:val="none" w:sz="0" w:space="0" w:color="auto"/>
              </w:divBdr>
            </w:div>
            <w:div w:id="1894153312">
              <w:marLeft w:val="0"/>
              <w:marRight w:val="0"/>
              <w:marTop w:val="525"/>
              <w:marBottom w:val="525"/>
              <w:divBdr>
                <w:top w:val="none" w:sz="0" w:space="0" w:color="auto"/>
                <w:left w:val="none" w:sz="0" w:space="0" w:color="auto"/>
                <w:bottom w:val="none" w:sz="0" w:space="0" w:color="auto"/>
                <w:right w:val="none" w:sz="0" w:space="0" w:color="auto"/>
              </w:divBdr>
            </w:div>
            <w:div w:id="228469443">
              <w:marLeft w:val="0"/>
              <w:marRight w:val="0"/>
              <w:marTop w:val="525"/>
              <w:marBottom w:val="525"/>
              <w:divBdr>
                <w:top w:val="none" w:sz="0" w:space="0" w:color="auto"/>
                <w:left w:val="none" w:sz="0" w:space="0" w:color="auto"/>
                <w:bottom w:val="none" w:sz="0" w:space="0" w:color="auto"/>
                <w:right w:val="none" w:sz="0" w:space="0" w:color="auto"/>
              </w:divBdr>
            </w:div>
            <w:div w:id="488794347">
              <w:marLeft w:val="0"/>
              <w:marRight w:val="0"/>
              <w:marTop w:val="525"/>
              <w:marBottom w:val="525"/>
              <w:divBdr>
                <w:top w:val="none" w:sz="0" w:space="0" w:color="auto"/>
                <w:left w:val="none" w:sz="0" w:space="0" w:color="auto"/>
                <w:bottom w:val="none" w:sz="0" w:space="0" w:color="auto"/>
                <w:right w:val="none" w:sz="0" w:space="0" w:color="auto"/>
              </w:divBdr>
            </w:div>
            <w:div w:id="597562081">
              <w:marLeft w:val="0"/>
              <w:marRight w:val="0"/>
              <w:marTop w:val="525"/>
              <w:marBottom w:val="525"/>
              <w:divBdr>
                <w:top w:val="none" w:sz="0" w:space="0" w:color="auto"/>
                <w:left w:val="none" w:sz="0" w:space="0" w:color="auto"/>
                <w:bottom w:val="none" w:sz="0" w:space="0" w:color="auto"/>
                <w:right w:val="none" w:sz="0" w:space="0" w:color="auto"/>
              </w:divBdr>
            </w:div>
            <w:div w:id="1634435010">
              <w:marLeft w:val="0"/>
              <w:marRight w:val="0"/>
              <w:marTop w:val="525"/>
              <w:marBottom w:val="525"/>
              <w:divBdr>
                <w:top w:val="none" w:sz="0" w:space="0" w:color="auto"/>
                <w:left w:val="none" w:sz="0" w:space="0" w:color="auto"/>
                <w:bottom w:val="none" w:sz="0" w:space="0" w:color="auto"/>
                <w:right w:val="none" w:sz="0" w:space="0" w:color="auto"/>
              </w:divBdr>
            </w:div>
            <w:div w:id="1380663316">
              <w:marLeft w:val="0"/>
              <w:marRight w:val="0"/>
              <w:marTop w:val="525"/>
              <w:marBottom w:val="525"/>
              <w:divBdr>
                <w:top w:val="none" w:sz="0" w:space="0" w:color="auto"/>
                <w:left w:val="none" w:sz="0" w:space="0" w:color="auto"/>
                <w:bottom w:val="none" w:sz="0" w:space="0" w:color="auto"/>
                <w:right w:val="none" w:sz="0" w:space="0" w:color="auto"/>
              </w:divBdr>
            </w:div>
            <w:div w:id="1513959337">
              <w:marLeft w:val="0"/>
              <w:marRight w:val="0"/>
              <w:marTop w:val="525"/>
              <w:marBottom w:val="525"/>
              <w:divBdr>
                <w:top w:val="none" w:sz="0" w:space="0" w:color="auto"/>
                <w:left w:val="none" w:sz="0" w:space="0" w:color="auto"/>
                <w:bottom w:val="none" w:sz="0" w:space="0" w:color="auto"/>
                <w:right w:val="none" w:sz="0" w:space="0" w:color="auto"/>
              </w:divBdr>
            </w:div>
            <w:div w:id="1878927413">
              <w:marLeft w:val="0"/>
              <w:marRight w:val="0"/>
              <w:marTop w:val="450"/>
              <w:marBottom w:val="300"/>
              <w:divBdr>
                <w:top w:val="none" w:sz="0" w:space="0" w:color="auto"/>
                <w:left w:val="none" w:sz="0" w:space="0" w:color="auto"/>
                <w:bottom w:val="none" w:sz="0" w:space="0" w:color="auto"/>
                <w:right w:val="none" w:sz="0" w:space="0" w:color="auto"/>
              </w:divBdr>
            </w:div>
            <w:div w:id="79105156">
              <w:marLeft w:val="0"/>
              <w:marRight w:val="0"/>
              <w:marTop w:val="525"/>
              <w:marBottom w:val="525"/>
              <w:divBdr>
                <w:top w:val="none" w:sz="0" w:space="0" w:color="auto"/>
                <w:left w:val="none" w:sz="0" w:space="0" w:color="auto"/>
                <w:bottom w:val="none" w:sz="0" w:space="0" w:color="auto"/>
                <w:right w:val="none" w:sz="0" w:space="0" w:color="auto"/>
              </w:divBdr>
            </w:div>
            <w:div w:id="1086614371">
              <w:marLeft w:val="0"/>
              <w:marRight w:val="0"/>
              <w:marTop w:val="525"/>
              <w:marBottom w:val="525"/>
              <w:divBdr>
                <w:top w:val="none" w:sz="0" w:space="0" w:color="auto"/>
                <w:left w:val="none" w:sz="0" w:space="0" w:color="auto"/>
                <w:bottom w:val="none" w:sz="0" w:space="0" w:color="auto"/>
                <w:right w:val="none" w:sz="0" w:space="0" w:color="auto"/>
              </w:divBdr>
            </w:div>
            <w:div w:id="1650284636">
              <w:marLeft w:val="0"/>
              <w:marRight w:val="0"/>
              <w:marTop w:val="525"/>
              <w:marBottom w:val="525"/>
              <w:divBdr>
                <w:top w:val="none" w:sz="0" w:space="0" w:color="auto"/>
                <w:left w:val="none" w:sz="0" w:space="0" w:color="auto"/>
                <w:bottom w:val="none" w:sz="0" w:space="0" w:color="auto"/>
                <w:right w:val="none" w:sz="0" w:space="0" w:color="auto"/>
              </w:divBdr>
            </w:div>
            <w:div w:id="1902134824">
              <w:marLeft w:val="0"/>
              <w:marRight w:val="0"/>
              <w:marTop w:val="525"/>
              <w:marBottom w:val="525"/>
              <w:divBdr>
                <w:top w:val="none" w:sz="0" w:space="0" w:color="auto"/>
                <w:left w:val="none" w:sz="0" w:space="0" w:color="auto"/>
                <w:bottom w:val="none" w:sz="0" w:space="0" w:color="auto"/>
                <w:right w:val="none" w:sz="0" w:space="0" w:color="auto"/>
              </w:divBdr>
            </w:div>
            <w:div w:id="463161502">
              <w:marLeft w:val="0"/>
              <w:marRight w:val="0"/>
              <w:marTop w:val="525"/>
              <w:marBottom w:val="525"/>
              <w:divBdr>
                <w:top w:val="none" w:sz="0" w:space="0" w:color="auto"/>
                <w:left w:val="none" w:sz="0" w:space="0" w:color="auto"/>
                <w:bottom w:val="none" w:sz="0" w:space="0" w:color="auto"/>
                <w:right w:val="none" w:sz="0" w:space="0" w:color="auto"/>
              </w:divBdr>
            </w:div>
            <w:div w:id="79913028">
              <w:marLeft w:val="0"/>
              <w:marRight w:val="0"/>
              <w:marTop w:val="525"/>
              <w:marBottom w:val="525"/>
              <w:divBdr>
                <w:top w:val="none" w:sz="0" w:space="0" w:color="auto"/>
                <w:left w:val="none" w:sz="0" w:space="0" w:color="auto"/>
                <w:bottom w:val="none" w:sz="0" w:space="0" w:color="auto"/>
                <w:right w:val="none" w:sz="0" w:space="0" w:color="auto"/>
              </w:divBdr>
            </w:div>
            <w:div w:id="792360687">
              <w:marLeft w:val="0"/>
              <w:marRight w:val="0"/>
              <w:marTop w:val="525"/>
              <w:marBottom w:val="525"/>
              <w:divBdr>
                <w:top w:val="none" w:sz="0" w:space="0" w:color="auto"/>
                <w:left w:val="none" w:sz="0" w:space="0" w:color="auto"/>
                <w:bottom w:val="none" w:sz="0" w:space="0" w:color="auto"/>
                <w:right w:val="none" w:sz="0" w:space="0" w:color="auto"/>
              </w:divBdr>
            </w:div>
            <w:div w:id="1645887515">
              <w:marLeft w:val="0"/>
              <w:marRight w:val="0"/>
              <w:marTop w:val="525"/>
              <w:marBottom w:val="525"/>
              <w:divBdr>
                <w:top w:val="none" w:sz="0" w:space="0" w:color="auto"/>
                <w:left w:val="none" w:sz="0" w:space="0" w:color="auto"/>
                <w:bottom w:val="none" w:sz="0" w:space="0" w:color="auto"/>
                <w:right w:val="none" w:sz="0" w:space="0" w:color="auto"/>
              </w:divBdr>
            </w:div>
            <w:div w:id="1434861839">
              <w:marLeft w:val="0"/>
              <w:marRight w:val="0"/>
              <w:marTop w:val="525"/>
              <w:marBottom w:val="525"/>
              <w:divBdr>
                <w:top w:val="none" w:sz="0" w:space="0" w:color="auto"/>
                <w:left w:val="none" w:sz="0" w:space="0" w:color="auto"/>
                <w:bottom w:val="none" w:sz="0" w:space="0" w:color="auto"/>
                <w:right w:val="none" w:sz="0" w:space="0" w:color="auto"/>
              </w:divBdr>
            </w:div>
            <w:div w:id="1863742134">
              <w:marLeft w:val="0"/>
              <w:marRight w:val="0"/>
              <w:marTop w:val="525"/>
              <w:marBottom w:val="525"/>
              <w:divBdr>
                <w:top w:val="none" w:sz="0" w:space="0" w:color="auto"/>
                <w:left w:val="none" w:sz="0" w:space="0" w:color="auto"/>
                <w:bottom w:val="none" w:sz="0" w:space="0" w:color="auto"/>
                <w:right w:val="none" w:sz="0" w:space="0" w:color="auto"/>
              </w:divBdr>
            </w:div>
            <w:div w:id="1249653721">
              <w:marLeft w:val="0"/>
              <w:marRight w:val="0"/>
              <w:marTop w:val="525"/>
              <w:marBottom w:val="525"/>
              <w:divBdr>
                <w:top w:val="none" w:sz="0" w:space="0" w:color="auto"/>
                <w:left w:val="none" w:sz="0" w:space="0" w:color="auto"/>
                <w:bottom w:val="none" w:sz="0" w:space="0" w:color="auto"/>
                <w:right w:val="none" w:sz="0" w:space="0" w:color="auto"/>
              </w:divBdr>
            </w:div>
            <w:div w:id="584069565">
              <w:marLeft w:val="0"/>
              <w:marRight w:val="0"/>
              <w:marTop w:val="525"/>
              <w:marBottom w:val="525"/>
              <w:divBdr>
                <w:top w:val="none" w:sz="0" w:space="0" w:color="auto"/>
                <w:left w:val="none" w:sz="0" w:space="0" w:color="auto"/>
                <w:bottom w:val="none" w:sz="0" w:space="0" w:color="auto"/>
                <w:right w:val="none" w:sz="0" w:space="0" w:color="auto"/>
              </w:divBdr>
            </w:div>
            <w:div w:id="1116565422">
              <w:marLeft w:val="0"/>
              <w:marRight w:val="0"/>
              <w:marTop w:val="525"/>
              <w:marBottom w:val="525"/>
              <w:divBdr>
                <w:top w:val="none" w:sz="0" w:space="0" w:color="auto"/>
                <w:left w:val="none" w:sz="0" w:space="0" w:color="auto"/>
                <w:bottom w:val="none" w:sz="0" w:space="0" w:color="auto"/>
                <w:right w:val="none" w:sz="0" w:space="0" w:color="auto"/>
              </w:divBdr>
            </w:div>
            <w:div w:id="395982173">
              <w:marLeft w:val="0"/>
              <w:marRight w:val="0"/>
              <w:marTop w:val="525"/>
              <w:marBottom w:val="525"/>
              <w:divBdr>
                <w:top w:val="none" w:sz="0" w:space="0" w:color="auto"/>
                <w:left w:val="none" w:sz="0" w:space="0" w:color="auto"/>
                <w:bottom w:val="none" w:sz="0" w:space="0" w:color="auto"/>
                <w:right w:val="none" w:sz="0" w:space="0" w:color="auto"/>
              </w:divBdr>
            </w:div>
            <w:div w:id="1317029284">
              <w:marLeft w:val="0"/>
              <w:marRight w:val="0"/>
              <w:marTop w:val="525"/>
              <w:marBottom w:val="525"/>
              <w:divBdr>
                <w:top w:val="none" w:sz="0" w:space="0" w:color="auto"/>
                <w:left w:val="none" w:sz="0" w:space="0" w:color="auto"/>
                <w:bottom w:val="none" w:sz="0" w:space="0" w:color="auto"/>
                <w:right w:val="none" w:sz="0" w:space="0" w:color="auto"/>
              </w:divBdr>
            </w:div>
            <w:div w:id="1000157746">
              <w:marLeft w:val="0"/>
              <w:marRight w:val="0"/>
              <w:marTop w:val="525"/>
              <w:marBottom w:val="525"/>
              <w:divBdr>
                <w:top w:val="none" w:sz="0" w:space="0" w:color="auto"/>
                <w:left w:val="none" w:sz="0" w:space="0" w:color="auto"/>
                <w:bottom w:val="none" w:sz="0" w:space="0" w:color="auto"/>
                <w:right w:val="none" w:sz="0" w:space="0" w:color="auto"/>
              </w:divBdr>
            </w:div>
            <w:div w:id="1334458001">
              <w:marLeft w:val="0"/>
              <w:marRight w:val="0"/>
              <w:marTop w:val="525"/>
              <w:marBottom w:val="525"/>
              <w:divBdr>
                <w:top w:val="none" w:sz="0" w:space="0" w:color="auto"/>
                <w:left w:val="none" w:sz="0" w:space="0" w:color="auto"/>
                <w:bottom w:val="none" w:sz="0" w:space="0" w:color="auto"/>
                <w:right w:val="none" w:sz="0" w:space="0" w:color="auto"/>
              </w:divBdr>
            </w:div>
            <w:div w:id="2003271145">
              <w:marLeft w:val="0"/>
              <w:marRight w:val="0"/>
              <w:marTop w:val="525"/>
              <w:marBottom w:val="525"/>
              <w:divBdr>
                <w:top w:val="none" w:sz="0" w:space="0" w:color="auto"/>
                <w:left w:val="none" w:sz="0" w:space="0" w:color="auto"/>
                <w:bottom w:val="none" w:sz="0" w:space="0" w:color="auto"/>
                <w:right w:val="none" w:sz="0" w:space="0" w:color="auto"/>
              </w:divBdr>
            </w:div>
            <w:div w:id="2041740897">
              <w:marLeft w:val="0"/>
              <w:marRight w:val="0"/>
              <w:marTop w:val="525"/>
              <w:marBottom w:val="525"/>
              <w:divBdr>
                <w:top w:val="none" w:sz="0" w:space="0" w:color="auto"/>
                <w:left w:val="none" w:sz="0" w:space="0" w:color="auto"/>
                <w:bottom w:val="none" w:sz="0" w:space="0" w:color="auto"/>
                <w:right w:val="none" w:sz="0" w:space="0" w:color="auto"/>
              </w:divBdr>
            </w:div>
            <w:div w:id="1947929522">
              <w:marLeft w:val="0"/>
              <w:marRight w:val="0"/>
              <w:marTop w:val="525"/>
              <w:marBottom w:val="525"/>
              <w:divBdr>
                <w:top w:val="none" w:sz="0" w:space="0" w:color="auto"/>
                <w:left w:val="none" w:sz="0" w:space="0" w:color="auto"/>
                <w:bottom w:val="none" w:sz="0" w:space="0" w:color="auto"/>
                <w:right w:val="none" w:sz="0" w:space="0" w:color="auto"/>
              </w:divBdr>
            </w:div>
            <w:div w:id="716517065">
              <w:marLeft w:val="0"/>
              <w:marRight w:val="0"/>
              <w:marTop w:val="525"/>
              <w:marBottom w:val="525"/>
              <w:divBdr>
                <w:top w:val="none" w:sz="0" w:space="0" w:color="auto"/>
                <w:left w:val="none" w:sz="0" w:space="0" w:color="auto"/>
                <w:bottom w:val="none" w:sz="0" w:space="0" w:color="auto"/>
                <w:right w:val="none" w:sz="0" w:space="0" w:color="auto"/>
              </w:divBdr>
            </w:div>
            <w:div w:id="1719669588">
              <w:marLeft w:val="0"/>
              <w:marRight w:val="0"/>
              <w:marTop w:val="525"/>
              <w:marBottom w:val="525"/>
              <w:divBdr>
                <w:top w:val="none" w:sz="0" w:space="0" w:color="auto"/>
                <w:left w:val="none" w:sz="0" w:space="0" w:color="auto"/>
                <w:bottom w:val="none" w:sz="0" w:space="0" w:color="auto"/>
                <w:right w:val="none" w:sz="0" w:space="0" w:color="auto"/>
              </w:divBdr>
            </w:div>
            <w:div w:id="1587910">
              <w:marLeft w:val="0"/>
              <w:marRight w:val="0"/>
              <w:marTop w:val="525"/>
              <w:marBottom w:val="525"/>
              <w:divBdr>
                <w:top w:val="none" w:sz="0" w:space="0" w:color="auto"/>
                <w:left w:val="none" w:sz="0" w:space="0" w:color="auto"/>
                <w:bottom w:val="none" w:sz="0" w:space="0" w:color="auto"/>
                <w:right w:val="none" w:sz="0" w:space="0" w:color="auto"/>
              </w:divBdr>
            </w:div>
            <w:div w:id="1594774553">
              <w:marLeft w:val="0"/>
              <w:marRight w:val="0"/>
              <w:marTop w:val="525"/>
              <w:marBottom w:val="525"/>
              <w:divBdr>
                <w:top w:val="none" w:sz="0" w:space="0" w:color="auto"/>
                <w:left w:val="none" w:sz="0" w:space="0" w:color="auto"/>
                <w:bottom w:val="none" w:sz="0" w:space="0" w:color="auto"/>
                <w:right w:val="none" w:sz="0" w:space="0" w:color="auto"/>
              </w:divBdr>
            </w:div>
            <w:div w:id="1380083077">
              <w:marLeft w:val="0"/>
              <w:marRight w:val="0"/>
              <w:marTop w:val="525"/>
              <w:marBottom w:val="525"/>
              <w:divBdr>
                <w:top w:val="none" w:sz="0" w:space="0" w:color="auto"/>
                <w:left w:val="none" w:sz="0" w:space="0" w:color="auto"/>
                <w:bottom w:val="none" w:sz="0" w:space="0" w:color="auto"/>
                <w:right w:val="none" w:sz="0" w:space="0" w:color="auto"/>
              </w:divBdr>
            </w:div>
          </w:divsChild>
        </w:div>
        <w:div w:id="470095398">
          <w:marLeft w:val="0"/>
          <w:marRight w:val="0"/>
          <w:marTop w:val="0"/>
          <w:marBottom w:val="0"/>
          <w:divBdr>
            <w:top w:val="none" w:sz="0" w:space="0" w:color="auto"/>
            <w:left w:val="none" w:sz="0" w:space="0" w:color="auto"/>
            <w:bottom w:val="none" w:sz="0" w:space="0" w:color="auto"/>
            <w:right w:val="none" w:sz="0" w:space="0" w:color="auto"/>
          </w:divBdr>
        </w:div>
        <w:div w:id="1336297570">
          <w:marLeft w:val="0"/>
          <w:marRight w:val="0"/>
          <w:marTop w:val="525"/>
          <w:marBottom w:val="5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Article.do;jsessionid=5FF1E359A0ED4667EE19EC861F713053.tplgfr38s_3?idArticle=JORFARTI000002077706&amp;cidTexte=JORFTEXT000000271094&amp;dateTexte=29990101&amp;categorieLien=id" TargetMode="External"/><Relationship Id="rId13" Type="http://schemas.openxmlformats.org/officeDocument/2006/relationships/hyperlink" Target="https://www.legifrance.gouv.fr/affichTexteArticle.do;jsessionid=5FF1E359A0ED4667EE19EC861F713053.tplgfr38s_3?idArticle=JORFARTI000001886319&amp;cidTexte=JORFTEXT000000271094&amp;dateTexte=29990101&amp;categorieLien=id" TargetMode="External"/><Relationship Id="rId18" Type="http://schemas.openxmlformats.org/officeDocument/2006/relationships/hyperlink" Target="https://www.legifrance.gouv.fr/affichTexteArticle.do;jsessionid=5FF1E359A0ED4667EE19EC861F713053.tplgfr38s_3?idArticle=JORFARTI000001498196&amp;cidTexte=JORFTEXT000000271094&amp;dateTexte=29990101&amp;categorieLien=i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legifrance.gouv.fr/affichTexteArticle.do;jsessionid=5FF1E359A0ED4667EE19EC861F713053.tplgfr38s_3?idArticle=JORFARTI000001497774&amp;cidTexte=JORFTEXT000000271094&amp;dateTexte=29990101&amp;categorieLien=id" TargetMode="External"/><Relationship Id="rId12" Type="http://schemas.openxmlformats.org/officeDocument/2006/relationships/hyperlink" Target="https://www.legifrance.gouv.fr/affichTexteArticle.do;jsessionid=5FF1E359A0ED4667EE19EC861F713053.tplgfr38s_3?idArticle=JORFARTI000001113353&amp;cidTexte=JORFTEXT000000271094&amp;dateTexte=29990101&amp;categorieLien=id" TargetMode="External"/><Relationship Id="rId17" Type="http://schemas.openxmlformats.org/officeDocument/2006/relationships/hyperlink" Target="https://www.legifrance.gouv.fr/affichTexteArticle.do;jsessionid=5FF1E359A0ED4667EE19EC861F713053.tplgfr38s_3?idArticle=JORFARTI000001113356&amp;cidTexte=JORFTEXT000000271094&amp;dateTexte=29990101&amp;categorieLien=id" TargetMode="External"/><Relationship Id="rId2" Type="http://schemas.openxmlformats.org/officeDocument/2006/relationships/styles" Target="styles.xml"/><Relationship Id="rId16" Type="http://schemas.openxmlformats.org/officeDocument/2006/relationships/hyperlink" Target="https://www.legifrance.gouv.fr/affichTexteArticle.do;jsessionid=5FF1E359A0ED4667EE19EC861F713053.tplgfr38s_3?idArticle=JORFARTI000001691583&amp;cidTexte=JORFTEXT000000271094&amp;dateTexte=29990101&amp;categorieLien=id" TargetMode="External"/><Relationship Id="rId20" Type="http://schemas.openxmlformats.org/officeDocument/2006/relationships/hyperlink" Target="https://www.legifrance.gouv.fr/affichTexteArticle.do;jsessionid=5FF1E359A0ED4667EE19EC861F713053.tplgfr38s_3?idArticle=JORFARTI000001525412&amp;cidTexte=JORFTEXT000000271094&amp;dateTexte=29990101&amp;categorieLien=id" TargetMode="External"/><Relationship Id="rId1" Type="http://schemas.openxmlformats.org/officeDocument/2006/relationships/numbering" Target="numbering.xml"/><Relationship Id="rId6" Type="http://schemas.openxmlformats.org/officeDocument/2006/relationships/hyperlink" Target="https://www.legifrance.gouv.fr/affichTexteArticle.do;jsessionid=5FF1E359A0ED4667EE19EC861F713053.tplgfr38s_3?idArticle=JORFARTI000002287867&amp;cidTexte=JORFTEXT000000271094&amp;dateTexte=29990101&amp;categorieLien=id" TargetMode="External"/><Relationship Id="rId11" Type="http://schemas.openxmlformats.org/officeDocument/2006/relationships/hyperlink" Target="https://www.legifrance.gouv.fr/affichTexteArticle.do;jsessionid=5FF1E359A0ED4667EE19EC861F713053.tplgfr38s_3?idArticle=JORFARTI000001113285&amp;cidTexte=JORFTEXT000000271094&amp;dateTexte=29990101&amp;categorieLien=id" TargetMode="External"/><Relationship Id="rId5" Type="http://schemas.openxmlformats.org/officeDocument/2006/relationships/hyperlink" Target="https://www.legifrance.gouv.fr/affichTexteArticle.do;jsessionid=5FF1E359A0ED4667EE19EC861F713053.tplgfr38s_3?idArticle=JORFARTI000002472854&amp;cidTexte=JORFTEXT000000271094&amp;dateTexte=29990101&amp;categorieLien=id" TargetMode="External"/><Relationship Id="rId15" Type="http://schemas.openxmlformats.org/officeDocument/2006/relationships/hyperlink" Target="https://www.legifrance.gouv.fr/affichTexteArticle.do;jsessionid=5FF1E359A0ED4667EE19EC861F713053.tplgfr38s_3?idArticle=JORFARTI000002472858&amp;cidTexte=JORFTEXT000000271094&amp;dateTexte=29990101&amp;categorieLien=id" TargetMode="External"/><Relationship Id="rId10" Type="http://schemas.openxmlformats.org/officeDocument/2006/relationships/hyperlink" Target="https://www.legifrance.gouv.fr/affichTexteArticle.do;jsessionid=5FF1E359A0ED4667EE19EC861F713053.tplgfr38s_3?idArticle=JORFARTI000001691358&amp;cidTexte=JORFTEXT000000271094&amp;dateTexte=29990101&amp;categorieLien=id" TargetMode="External"/><Relationship Id="rId19" Type="http://schemas.openxmlformats.org/officeDocument/2006/relationships/hyperlink" Target="https://www.legifrance.gouv.fr/affichTexteArticle.do;jsessionid=5FF1E359A0ED4667EE19EC861F713053.tplgfr38s_3?idArticle=JORFARTI000001113767&amp;cidTexte=JORFTEXT000000271094&amp;dateTexte=29990101&amp;categorieLien=id" TargetMode="External"/><Relationship Id="rId4" Type="http://schemas.openxmlformats.org/officeDocument/2006/relationships/webSettings" Target="webSettings.xml"/><Relationship Id="rId9" Type="http://schemas.openxmlformats.org/officeDocument/2006/relationships/hyperlink" Target="https://www.legifrance.gouv.fr/affichTexteArticle.do;jsessionid=5FF1E359A0ED4667EE19EC861F713053.tplgfr38s_3?idArticle=JORFARTI000001691357&amp;cidTexte=JORFTEXT000000271094&amp;dateTexte=29990101&amp;categorieLien=id" TargetMode="External"/><Relationship Id="rId14" Type="http://schemas.openxmlformats.org/officeDocument/2006/relationships/hyperlink" Target="https://www.legifrance.gouv.fr/affichTexteArticle.do;jsessionid=5FF1E359A0ED4667EE19EC861F713053.tplgfr38s_3?idArticle=JORFARTI000002499610&amp;cidTexte=JORFTEXT000000271094&amp;dateTexte=29990101&amp;categorieLien=id"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17246</Words>
  <Characters>94857</Characters>
  <Application>Microsoft Office Word</Application>
  <DocSecurity>0</DocSecurity>
  <Lines>790</Lines>
  <Paragraphs>223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Blandine MAISONNEUVE</dc:creator>
  <cp:keywords/>
  <dc:description/>
  <cp:lastModifiedBy>Blandine MAISONNEUVE</cp:lastModifiedBy>
  <cp:revision>1</cp:revision>
  <dcterms:created xsi:type="dcterms:W3CDTF">2020-02-03T10:34:00Z</dcterms:created>
  <dcterms:modified xsi:type="dcterms:W3CDTF">2020-02-03T10:35:00Z</dcterms:modified>
</cp:coreProperties>
</file>